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3" w:type="dxa"/>
        <w:tblInd w:w="-459" w:type="dxa"/>
        <w:tblLook w:val="0000" w:firstRow="0" w:lastRow="0" w:firstColumn="0" w:lastColumn="0" w:noHBand="0" w:noVBand="0"/>
      </w:tblPr>
      <w:tblGrid>
        <w:gridCol w:w="3969"/>
        <w:gridCol w:w="5804"/>
      </w:tblGrid>
      <w:tr w:rsidR="004B2188" w:rsidRPr="00A54DF7" w:rsidTr="001E2F2F">
        <w:trPr>
          <w:trHeight w:val="954"/>
        </w:trPr>
        <w:tc>
          <w:tcPr>
            <w:tcW w:w="3969" w:type="dxa"/>
          </w:tcPr>
          <w:p w:rsidR="004B2188" w:rsidRPr="00A54DF7" w:rsidRDefault="004B2188">
            <w:pPr>
              <w:tabs>
                <w:tab w:val="left" w:pos="161"/>
              </w:tabs>
              <w:jc w:val="center"/>
              <w:rPr>
                <w:b/>
                <w:bCs/>
                <w:sz w:val="26"/>
              </w:rPr>
            </w:pPr>
            <w:r w:rsidRPr="00A54DF7">
              <w:rPr>
                <w:b/>
                <w:bCs/>
                <w:sz w:val="26"/>
              </w:rPr>
              <w:t>VĂN PHÒNG CHÍNH PHỦ</w:t>
            </w:r>
          </w:p>
          <w:p w:rsidR="004B2188" w:rsidRPr="00A54DF7" w:rsidRDefault="004B2188" w:rsidP="001B2770">
            <w:pPr>
              <w:jc w:val="center"/>
              <w:rPr>
                <w:b/>
                <w:bCs/>
              </w:rPr>
            </w:pPr>
            <w:r w:rsidRPr="00A54DF7">
              <w:rPr>
                <w:b/>
                <w:bCs/>
              </w:rPr>
              <w:t>______</w:t>
            </w:r>
          </w:p>
        </w:tc>
        <w:tc>
          <w:tcPr>
            <w:tcW w:w="5804" w:type="dxa"/>
          </w:tcPr>
          <w:p w:rsidR="004B2188" w:rsidRPr="00A54DF7" w:rsidRDefault="004B2188">
            <w:pPr>
              <w:tabs>
                <w:tab w:val="left" w:pos="5688"/>
                <w:tab w:val="left" w:pos="5810"/>
              </w:tabs>
              <w:jc w:val="center"/>
              <w:rPr>
                <w:b/>
                <w:bCs/>
                <w:sz w:val="26"/>
              </w:rPr>
            </w:pPr>
            <w:r w:rsidRPr="00A54DF7">
              <w:rPr>
                <w:b/>
                <w:bCs/>
                <w:sz w:val="26"/>
              </w:rPr>
              <w:t>CỘNG HOÀ XÃ HỘI CHỦ NGHĨA VIỆT NAM</w:t>
            </w:r>
          </w:p>
          <w:p w:rsidR="004B2188" w:rsidRPr="00A54DF7" w:rsidRDefault="004B2188">
            <w:pPr>
              <w:jc w:val="center"/>
              <w:rPr>
                <w:b/>
                <w:bCs/>
                <w:sz w:val="28"/>
              </w:rPr>
            </w:pPr>
            <w:r w:rsidRPr="00A54DF7">
              <w:rPr>
                <w:b/>
                <w:bCs/>
                <w:sz w:val="28"/>
              </w:rPr>
              <w:t>Độc lập - Tự do - Hạnh phúc</w:t>
            </w:r>
          </w:p>
          <w:p w:rsidR="004B2188" w:rsidRPr="00A54DF7" w:rsidRDefault="004B2188" w:rsidP="00A71784">
            <w:pPr>
              <w:jc w:val="center"/>
              <w:rPr>
                <w:b/>
                <w:bCs/>
              </w:rPr>
            </w:pPr>
            <w:r w:rsidRPr="00A54DF7">
              <w:rPr>
                <w:b/>
                <w:bCs/>
                <w:vertAlign w:val="superscript"/>
              </w:rPr>
              <w:t>______________</w:t>
            </w:r>
            <w:r w:rsidR="002141BE" w:rsidRPr="00A54DF7">
              <w:rPr>
                <w:b/>
                <w:bCs/>
                <w:vertAlign w:val="superscript"/>
              </w:rPr>
              <w:t>____</w:t>
            </w:r>
            <w:r w:rsidRPr="00A54DF7">
              <w:rPr>
                <w:b/>
                <w:bCs/>
                <w:vertAlign w:val="superscript"/>
              </w:rPr>
              <w:t>_____</w:t>
            </w:r>
            <w:r w:rsidR="00936070" w:rsidRPr="00A54DF7">
              <w:rPr>
                <w:b/>
                <w:bCs/>
                <w:vertAlign w:val="superscript"/>
              </w:rPr>
              <w:t>__</w:t>
            </w:r>
            <w:r w:rsidRPr="00A54DF7">
              <w:rPr>
                <w:b/>
                <w:bCs/>
                <w:vertAlign w:val="superscript"/>
              </w:rPr>
              <w:t>_________________</w:t>
            </w:r>
            <w:r w:rsidR="00907591" w:rsidRPr="00A54DF7">
              <w:rPr>
                <w:b/>
                <w:bCs/>
                <w:vertAlign w:val="superscript"/>
              </w:rPr>
              <w:t>_</w:t>
            </w:r>
          </w:p>
        </w:tc>
      </w:tr>
      <w:tr w:rsidR="004B2188" w:rsidRPr="00A54DF7" w:rsidTr="001E2F2F">
        <w:trPr>
          <w:trHeight w:val="1229"/>
        </w:trPr>
        <w:tc>
          <w:tcPr>
            <w:tcW w:w="3969" w:type="dxa"/>
          </w:tcPr>
          <w:p w:rsidR="004B2188" w:rsidRPr="00A54DF7" w:rsidRDefault="004B2188" w:rsidP="00EF2A42">
            <w:pPr>
              <w:spacing w:after="40"/>
              <w:jc w:val="center"/>
              <w:rPr>
                <w:sz w:val="26"/>
                <w:szCs w:val="26"/>
              </w:rPr>
            </w:pPr>
            <w:r w:rsidRPr="00A54DF7">
              <w:rPr>
                <w:sz w:val="26"/>
                <w:szCs w:val="26"/>
              </w:rPr>
              <w:t>Số:</w:t>
            </w:r>
            <w:r w:rsidR="00594625" w:rsidRPr="00A54DF7">
              <w:rPr>
                <w:sz w:val="26"/>
                <w:szCs w:val="26"/>
              </w:rPr>
              <w:t xml:space="preserve">  </w:t>
            </w:r>
            <w:r w:rsidRPr="00A54DF7">
              <w:rPr>
                <w:sz w:val="26"/>
                <w:szCs w:val="26"/>
              </w:rPr>
              <w:t xml:space="preserve">     /VPCP-</w:t>
            </w:r>
            <w:r w:rsidR="002742A9" w:rsidRPr="00A54DF7">
              <w:rPr>
                <w:sz w:val="26"/>
                <w:szCs w:val="26"/>
              </w:rPr>
              <w:t>C</w:t>
            </w:r>
            <w:r w:rsidRPr="00A54DF7">
              <w:rPr>
                <w:sz w:val="26"/>
                <w:szCs w:val="26"/>
              </w:rPr>
              <w:t>N</w:t>
            </w:r>
          </w:p>
          <w:p w:rsidR="00B064A0" w:rsidRPr="00A54DF7" w:rsidRDefault="004B2188" w:rsidP="00116F14">
            <w:pPr>
              <w:jc w:val="center"/>
            </w:pPr>
            <w:r w:rsidRPr="00A54DF7">
              <w:t xml:space="preserve">V/v </w:t>
            </w:r>
            <w:r w:rsidR="003A1CFE" w:rsidRPr="003A1CFE">
              <w:t>báo cáo tình hình thực hiện hoạt động đầu tư theo phương thức PPP</w:t>
            </w:r>
          </w:p>
          <w:p w:rsidR="004B2188" w:rsidRPr="00A54DF7" w:rsidRDefault="004B2188" w:rsidP="005C1222">
            <w:pPr>
              <w:jc w:val="center"/>
            </w:pPr>
          </w:p>
        </w:tc>
        <w:tc>
          <w:tcPr>
            <w:tcW w:w="5804" w:type="dxa"/>
          </w:tcPr>
          <w:p w:rsidR="004B2188" w:rsidRPr="00A54DF7" w:rsidRDefault="004B2188" w:rsidP="00783524">
            <w:pPr>
              <w:jc w:val="center"/>
              <w:rPr>
                <w:i/>
                <w:iCs/>
                <w:sz w:val="28"/>
                <w:szCs w:val="28"/>
              </w:rPr>
            </w:pPr>
            <w:r w:rsidRPr="00A54DF7">
              <w:rPr>
                <w:i/>
                <w:iCs/>
                <w:sz w:val="28"/>
                <w:szCs w:val="28"/>
              </w:rPr>
              <w:t xml:space="preserve">  Hà Nội, ngày      tháng </w:t>
            </w:r>
            <w:r w:rsidR="00EC5984" w:rsidRPr="00A54DF7">
              <w:rPr>
                <w:i/>
                <w:iCs/>
                <w:sz w:val="28"/>
                <w:szCs w:val="28"/>
              </w:rPr>
              <w:t xml:space="preserve"> </w:t>
            </w:r>
            <w:r w:rsidRPr="00A54DF7">
              <w:rPr>
                <w:i/>
                <w:iCs/>
                <w:sz w:val="28"/>
                <w:szCs w:val="28"/>
              </w:rPr>
              <w:t xml:space="preserve"> năm 20</w:t>
            </w:r>
            <w:r w:rsidR="00EC5984" w:rsidRPr="00A54DF7">
              <w:rPr>
                <w:i/>
                <w:iCs/>
                <w:sz w:val="28"/>
                <w:szCs w:val="28"/>
              </w:rPr>
              <w:t>2</w:t>
            </w:r>
            <w:r w:rsidR="007C383B">
              <w:rPr>
                <w:i/>
                <w:iCs/>
                <w:sz w:val="28"/>
                <w:szCs w:val="28"/>
              </w:rPr>
              <w:t>3</w:t>
            </w:r>
          </w:p>
        </w:tc>
      </w:tr>
    </w:tbl>
    <w:p w:rsidR="00DA197A" w:rsidRPr="00A54DF7" w:rsidRDefault="00DA197A" w:rsidP="00DA197A">
      <w:pPr>
        <w:pStyle w:val="1"/>
        <w:jc w:val="center"/>
        <w:rPr>
          <w:b w:val="0"/>
          <w:lang w:val="es-ES"/>
        </w:rPr>
      </w:pPr>
    </w:p>
    <w:p w:rsidR="00A54968" w:rsidRDefault="00A87DE1" w:rsidP="00CF33F8">
      <w:pPr>
        <w:pStyle w:val="Subtitle"/>
        <w:ind w:firstLine="720"/>
        <w:jc w:val="left"/>
        <w:rPr>
          <w:rFonts w:ascii="Times New Roman" w:hAnsi="Times New Roman"/>
          <w:b w:val="0"/>
        </w:rPr>
      </w:pPr>
      <w:r w:rsidRPr="00A54DF7">
        <w:rPr>
          <w:rFonts w:ascii="Times New Roman" w:hAnsi="Times New Roman"/>
          <w:b w:val="0"/>
        </w:rPr>
        <w:t>Kính gửi:</w:t>
      </w:r>
      <w:r w:rsidR="00CF33F8">
        <w:rPr>
          <w:rFonts w:ascii="Times New Roman" w:hAnsi="Times New Roman"/>
          <w:b w:val="0"/>
        </w:rPr>
        <w:t xml:space="preserve"> </w:t>
      </w:r>
    </w:p>
    <w:p w:rsidR="00A87DE1" w:rsidRDefault="00A54968" w:rsidP="00CF33F8">
      <w:pPr>
        <w:pStyle w:val="Subtitle"/>
        <w:ind w:firstLine="720"/>
        <w:jc w:val="left"/>
        <w:rPr>
          <w:rFonts w:ascii="Times New Roman" w:hAnsi="Times New Roman"/>
          <w:b w:val="0"/>
          <w:spacing w:val="-4"/>
        </w:rPr>
      </w:pPr>
      <w:r>
        <w:rPr>
          <w:rFonts w:ascii="Times New Roman" w:hAnsi="Times New Roman"/>
          <w:b w:val="0"/>
          <w:spacing w:val="-4"/>
        </w:rPr>
        <w:tab/>
        <w:t xml:space="preserve">      -  </w:t>
      </w:r>
      <w:r w:rsidR="00A87DE1" w:rsidRPr="00A54968">
        <w:rPr>
          <w:rFonts w:ascii="Times New Roman" w:hAnsi="Times New Roman"/>
          <w:b w:val="0"/>
          <w:spacing w:val="-6"/>
        </w:rPr>
        <w:t>Các Bộ:</w:t>
      </w:r>
      <w:r w:rsidR="00FE6E8B" w:rsidRPr="00A54968">
        <w:rPr>
          <w:rFonts w:ascii="Times New Roman" w:hAnsi="Times New Roman"/>
          <w:b w:val="0"/>
          <w:spacing w:val="-6"/>
        </w:rPr>
        <w:t xml:space="preserve"> </w:t>
      </w:r>
      <w:r w:rsidR="00A87DE1" w:rsidRPr="00A54968">
        <w:rPr>
          <w:rFonts w:ascii="Times New Roman" w:hAnsi="Times New Roman"/>
          <w:b w:val="0"/>
          <w:spacing w:val="-6"/>
        </w:rPr>
        <w:t>Tài chính</w:t>
      </w:r>
      <w:r w:rsidR="00FE6E8B" w:rsidRPr="00A54968">
        <w:rPr>
          <w:rFonts w:ascii="Times New Roman" w:hAnsi="Times New Roman"/>
          <w:b w:val="0"/>
          <w:spacing w:val="-6"/>
        </w:rPr>
        <w:t>,</w:t>
      </w:r>
      <w:r w:rsidR="00A87DE1" w:rsidRPr="00A54968">
        <w:rPr>
          <w:rFonts w:ascii="Times New Roman" w:hAnsi="Times New Roman"/>
          <w:b w:val="0"/>
          <w:spacing w:val="-6"/>
        </w:rPr>
        <w:t xml:space="preserve"> </w:t>
      </w:r>
      <w:r w:rsidR="003A1CFE" w:rsidRPr="00A54968">
        <w:rPr>
          <w:rFonts w:ascii="Times New Roman" w:hAnsi="Times New Roman"/>
          <w:b w:val="0"/>
          <w:spacing w:val="-6"/>
        </w:rPr>
        <w:t xml:space="preserve">Giao thông vận tải, Công Thương, </w:t>
      </w:r>
      <w:r w:rsidR="00CF33F8" w:rsidRPr="00A54968">
        <w:rPr>
          <w:rFonts w:ascii="Times New Roman" w:hAnsi="Times New Roman"/>
          <w:b w:val="0"/>
          <w:spacing w:val="-6"/>
        </w:rPr>
        <w:t>Xây dựng,</w:t>
      </w:r>
      <w:r w:rsidR="003A1CFE">
        <w:rPr>
          <w:rFonts w:ascii="Times New Roman" w:hAnsi="Times New Roman"/>
          <w:b w:val="0"/>
        </w:rPr>
        <w:br/>
        <w:t xml:space="preserve">                           </w:t>
      </w:r>
      <w:r>
        <w:rPr>
          <w:rFonts w:ascii="Times New Roman" w:hAnsi="Times New Roman"/>
          <w:b w:val="0"/>
        </w:rPr>
        <w:t xml:space="preserve">  </w:t>
      </w:r>
      <w:r w:rsidR="00FE6E8B" w:rsidRPr="00A54968">
        <w:rPr>
          <w:rFonts w:ascii="Times New Roman" w:hAnsi="Times New Roman"/>
          <w:b w:val="0"/>
          <w:spacing w:val="-6"/>
        </w:rPr>
        <w:t>Tài nguyên và Môi trường</w:t>
      </w:r>
      <w:r w:rsidR="003A1CFE" w:rsidRPr="00A54968">
        <w:rPr>
          <w:rFonts w:ascii="Times New Roman" w:hAnsi="Times New Roman"/>
          <w:b w:val="0"/>
          <w:spacing w:val="-6"/>
        </w:rPr>
        <w:t>, Nông nghiệp và Phát triển nông thôn,</w:t>
      </w:r>
      <w:r w:rsidR="003A1CFE" w:rsidRPr="00CF33F8">
        <w:rPr>
          <w:rFonts w:ascii="Times New Roman" w:hAnsi="Times New Roman"/>
          <w:b w:val="0"/>
          <w:spacing w:val="-4"/>
        </w:rPr>
        <w:t xml:space="preserve"> </w:t>
      </w:r>
      <w:r w:rsidR="003A1CFE" w:rsidRPr="00CF33F8">
        <w:rPr>
          <w:rFonts w:ascii="Times New Roman" w:hAnsi="Times New Roman"/>
          <w:b w:val="0"/>
          <w:spacing w:val="-4"/>
        </w:rPr>
        <w:br/>
      </w:r>
      <w:r w:rsidR="003A1CFE">
        <w:rPr>
          <w:rFonts w:ascii="Times New Roman" w:hAnsi="Times New Roman"/>
          <w:b w:val="0"/>
        </w:rPr>
        <w:t xml:space="preserve">                           </w:t>
      </w:r>
      <w:r>
        <w:rPr>
          <w:rFonts w:ascii="Times New Roman" w:hAnsi="Times New Roman"/>
          <w:b w:val="0"/>
        </w:rPr>
        <w:t xml:space="preserve">  </w:t>
      </w:r>
      <w:r w:rsidR="003A1CFE" w:rsidRPr="00CF33F8">
        <w:rPr>
          <w:rFonts w:ascii="Times New Roman" w:hAnsi="Times New Roman"/>
          <w:b w:val="0"/>
          <w:spacing w:val="-4"/>
        </w:rPr>
        <w:t xml:space="preserve">Giáo dục và Đào tạo, Thông tin và Truyền thông, </w:t>
      </w:r>
      <w:r w:rsidR="00CF33F8" w:rsidRPr="00CF33F8">
        <w:rPr>
          <w:rFonts w:ascii="Times New Roman" w:hAnsi="Times New Roman"/>
          <w:b w:val="0"/>
          <w:spacing w:val="-4"/>
        </w:rPr>
        <w:t>Tư pháp, Y tế</w:t>
      </w:r>
      <w:r>
        <w:rPr>
          <w:rFonts w:ascii="Times New Roman" w:hAnsi="Times New Roman"/>
          <w:b w:val="0"/>
          <w:spacing w:val="-4"/>
        </w:rPr>
        <w:t xml:space="preserve">, </w:t>
      </w:r>
      <w:r>
        <w:rPr>
          <w:rFonts w:ascii="Times New Roman" w:hAnsi="Times New Roman"/>
          <w:b w:val="0"/>
          <w:spacing w:val="-4"/>
        </w:rPr>
        <w:br/>
        <w:t xml:space="preserve">                               Kế hoạch và Đầu tư;</w:t>
      </w:r>
    </w:p>
    <w:p w:rsidR="00A87DE1" w:rsidRDefault="00A54968" w:rsidP="00A54968">
      <w:pPr>
        <w:pStyle w:val="Subtitle"/>
        <w:ind w:firstLine="720"/>
        <w:jc w:val="left"/>
        <w:rPr>
          <w:rFonts w:ascii="Times New Roman" w:hAnsi="Times New Roman"/>
          <w:b w:val="0"/>
        </w:rPr>
      </w:pPr>
      <w:r>
        <w:rPr>
          <w:rFonts w:ascii="Times New Roman" w:hAnsi="Times New Roman"/>
          <w:b w:val="0"/>
        </w:rPr>
        <w:t xml:space="preserve">               -   Ủy ban nhân dân các tỉnh, thành phố trực thuộc Trung ương.</w:t>
      </w:r>
    </w:p>
    <w:p w:rsidR="00A54968" w:rsidRPr="00A54DF7" w:rsidRDefault="00A54968" w:rsidP="00A87DE1">
      <w:pPr>
        <w:pStyle w:val="Subtitle"/>
        <w:ind w:left="1440" w:firstLine="545"/>
        <w:jc w:val="both"/>
        <w:rPr>
          <w:rFonts w:ascii="Times New Roman" w:hAnsi="Times New Roman"/>
          <w:b w:val="0"/>
        </w:rPr>
      </w:pPr>
    </w:p>
    <w:p w:rsidR="00275D38" w:rsidRDefault="00275D38" w:rsidP="00275D38">
      <w:pPr>
        <w:spacing w:before="120" w:after="120"/>
        <w:ind w:firstLine="567"/>
        <w:jc w:val="both"/>
        <w:rPr>
          <w:sz w:val="28"/>
          <w:szCs w:val="28"/>
          <w:lang w:val="es-ES"/>
        </w:rPr>
      </w:pPr>
      <w:r>
        <w:rPr>
          <w:sz w:val="28"/>
          <w:szCs w:val="28"/>
          <w:lang w:val="es-ES"/>
        </w:rPr>
        <w:t>Về báo cáo của Bộ Kế hoạch và Đầu tư (</w:t>
      </w:r>
      <w:r w:rsidR="00DA197A" w:rsidRPr="0049765D">
        <w:rPr>
          <w:sz w:val="28"/>
          <w:szCs w:val="28"/>
          <w:lang w:val="es-ES"/>
        </w:rPr>
        <w:t xml:space="preserve">Công văn số </w:t>
      </w:r>
      <w:r w:rsidR="003A1CFE">
        <w:rPr>
          <w:sz w:val="28"/>
          <w:szCs w:val="28"/>
          <w:lang w:val="es-ES"/>
        </w:rPr>
        <w:t>8336</w:t>
      </w:r>
      <w:r w:rsidR="00DA197A" w:rsidRPr="0049765D">
        <w:rPr>
          <w:sz w:val="28"/>
          <w:szCs w:val="28"/>
          <w:lang w:val="es-ES"/>
        </w:rPr>
        <w:t>/</w:t>
      </w:r>
      <w:r w:rsidR="00FE6E8B" w:rsidRPr="0049765D">
        <w:rPr>
          <w:sz w:val="28"/>
          <w:szCs w:val="28"/>
          <w:lang w:val="es-ES"/>
        </w:rPr>
        <w:t>B</w:t>
      </w:r>
      <w:r w:rsidR="003A1CFE">
        <w:rPr>
          <w:sz w:val="28"/>
          <w:szCs w:val="28"/>
          <w:lang w:val="es-ES"/>
        </w:rPr>
        <w:t>KHĐT</w:t>
      </w:r>
      <w:r w:rsidR="00FE6E8B" w:rsidRPr="0049765D">
        <w:rPr>
          <w:sz w:val="28"/>
          <w:szCs w:val="28"/>
          <w:lang w:val="es-ES"/>
        </w:rPr>
        <w:t>-</w:t>
      </w:r>
      <w:r w:rsidR="003A1CFE">
        <w:rPr>
          <w:sz w:val="28"/>
          <w:szCs w:val="28"/>
          <w:lang w:val="es-ES"/>
        </w:rPr>
        <w:t>QLĐT</w:t>
      </w:r>
      <w:r w:rsidR="00FE6E8B" w:rsidRPr="0049765D">
        <w:rPr>
          <w:sz w:val="28"/>
          <w:szCs w:val="28"/>
          <w:lang w:val="es-ES"/>
        </w:rPr>
        <w:t xml:space="preserve"> </w:t>
      </w:r>
      <w:r w:rsidR="00DA197A" w:rsidRPr="0049765D">
        <w:rPr>
          <w:sz w:val="28"/>
          <w:szCs w:val="28"/>
          <w:lang w:val="es-ES"/>
        </w:rPr>
        <w:t xml:space="preserve">ngày </w:t>
      </w:r>
      <w:r w:rsidR="003A1CFE">
        <w:rPr>
          <w:sz w:val="28"/>
          <w:szCs w:val="28"/>
          <w:lang w:val="es-ES"/>
        </w:rPr>
        <w:t>17</w:t>
      </w:r>
      <w:r w:rsidR="00DA197A" w:rsidRPr="0049765D">
        <w:rPr>
          <w:sz w:val="28"/>
          <w:szCs w:val="28"/>
          <w:lang w:val="es-ES"/>
        </w:rPr>
        <w:t xml:space="preserve"> tháng </w:t>
      </w:r>
      <w:r w:rsidR="003A1CFE">
        <w:rPr>
          <w:sz w:val="28"/>
          <w:szCs w:val="28"/>
          <w:lang w:val="es-ES"/>
        </w:rPr>
        <w:t>11</w:t>
      </w:r>
      <w:r w:rsidR="00DA197A" w:rsidRPr="0049765D">
        <w:rPr>
          <w:sz w:val="28"/>
          <w:szCs w:val="28"/>
          <w:lang w:val="es-ES"/>
        </w:rPr>
        <w:t xml:space="preserve"> năm 202</w:t>
      </w:r>
      <w:r w:rsidR="00FE6E8B" w:rsidRPr="0049765D">
        <w:rPr>
          <w:sz w:val="28"/>
          <w:szCs w:val="28"/>
          <w:lang w:val="es-ES"/>
        </w:rPr>
        <w:t>2</w:t>
      </w:r>
      <w:r>
        <w:rPr>
          <w:sz w:val="28"/>
          <w:szCs w:val="28"/>
          <w:lang w:val="es-ES"/>
        </w:rPr>
        <w:t xml:space="preserve">) </w:t>
      </w:r>
      <w:r w:rsidR="00FE6E8B" w:rsidRPr="0049765D">
        <w:rPr>
          <w:sz w:val="28"/>
          <w:szCs w:val="28"/>
          <w:lang w:val="es-ES"/>
        </w:rPr>
        <w:t xml:space="preserve">về </w:t>
      </w:r>
      <w:r>
        <w:rPr>
          <w:sz w:val="28"/>
          <w:szCs w:val="28"/>
          <w:lang w:val="es-ES"/>
        </w:rPr>
        <w:t>tì</w:t>
      </w:r>
      <w:r w:rsidR="003A1CFE">
        <w:rPr>
          <w:sz w:val="28"/>
          <w:szCs w:val="28"/>
          <w:lang w:val="es-ES"/>
        </w:rPr>
        <w:t>nh hình thực hiện hoạt động đầu tư theo phương thức PPP</w:t>
      </w:r>
      <w:r>
        <w:rPr>
          <w:sz w:val="28"/>
          <w:szCs w:val="28"/>
          <w:lang w:val="es-ES"/>
        </w:rPr>
        <w:t xml:space="preserve">, ý kiến của các Bộ: </w:t>
      </w:r>
      <w:r w:rsidRPr="00275D38">
        <w:rPr>
          <w:sz w:val="28"/>
          <w:szCs w:val="28"/>
          <w:lang w:val="es-ES"/>
        </w:rPr>
        <w:t>Tài chính</w:t>
      </w:r>
      <w:r w:rsidR="00A54968">
        <w:rPr>
          <w:sz w:val="28"/>
          <w:szCs w:val="28"/>
          <w:lang w:val="es-ES"/>
        </w:rPr>
        <w:t xml:space="preserve"> (</w:t>
      </w:r>
      <w:r w:rsidR="00A54968" w:rsidRPr="0049765D">
        <w:rPr>
          <w:sz w:val="28"/>
          <w:szCs w:val="28"/>
          <w:lang w:val="es-ES"/>
        </w:rPr>
        <w:t xml:space="preserve">Công văn số </w:t>
      </w:r>
      <w:r w:rsidR="00A54968">
        <w:rPr>
          <w:sz w:val="28"/>
          <w:szCs w:val="28"/>
          <w:lang w:val="es-ES"/>
        </w:rPr>
        <w:t>1777</w:t>
      </w:r>
      <w:r w:rsidR="00A54968" w:rsidRPr="0049765D">
        <w:rPr>
          <w:sz w:val="28"/>
          <w:szCs w:val="28"/>
          <w:lang w:val="es-ES"/>
        </w:rPr>
        <w:t>/</w:t>
      </w:r>
      <w:r w:rsidR="00A54968">
        <w:rPr>
          <w:sz w:val="28"/>
          <w:szCs w:val="28"/>
          <w:lang w:val="es-ES"/>
        </w:rPr>
        <w:t>BTC</w:t>
      </w:r>
      <w:r w:rsidR="00A54968" w:rsidRPr="0049765D">
        <w:rPr>
          <w:sz w:val="28"/>
          <w:szCs w:val="28"/>
          <w:lang w:val="es-ES"/>
        </w:rPr>
        <w:t>-</w:t>
      </w:r>
      <w:r w:rsidR="00A54968">
        <w:rPr>
          <w:sz w:val="28"/>
          <w:szCs w:val="28"/>
          <w:lang w:val="es-ES"/>
        </w:rPr>
        <w:t>ĐT</w:t>
      </w:r>
      <w:r w:rsidR="00A54968" w:rsidRPr="0049765D">
        <w:rPr>
          <w:sz w:val="28"/>
          <w:szCs w:val="28"/>
          <w:lang w:val="es-ES"/>
        </w:rPr>
        <w:t xml:space="preserve"> ngày </w:t>
      </w:r>
      <w:r w:rsidR="00A54968">
        <w:rPr>
          <w:sz w:val="28"/>
          <w:szCs w:val="28"/>
          <w:lang w:val="es-ES"/>
        </w:rPr>
        <w:t>27</w:t>
      </w:r>
      <w:r w:rsidR="00A54968" w:rsidRPr="0049765D">
        <w:rPr>
          <w:sz w:val="28"/>
          <w:szCs w:val="28"/>
          <w:lang w:val="es-ES"/>
        </w:rPr>
        <w:t xml:space="preserve"> tháng </w:t>
      </w:r>
      <w:r w:rsidR="00A54968">
        <w:rPr>
          <w:sz w:val="28"/>
          <w:szCs w:val="28"/>
          <w:lang w:val="es-ES"/>
        </w:rPr>
        <w:t>02</w:t>
      </w:r>
      <w:r w:rsidR="00A54968" w:rsidRPr="0049765D">
        <w:rPr>
          <w:sz w:val="28"/>
          <w:szCs w:val="28"/>
          <w:lang w:val="es-ES"/>
        </w:rPr>
        <w:t xml:space="preserve"> năm 202</w:t>
      </w:r>
      <w:r w:rsidR="00A54968">
        <w:rPr>
          <w:sz w:val="28"/>
          <w:szCs w:val="28"/>
          <w:lang w:val="es-ES"/>
        </w:rPr>
        <w:t>3)</w:t>
      </w:r>
      <w:r w:rsidRPr="00275D38">
        <w:rPr>
          <w:sz w:val="28"/>
          <w:szCs w:val="28"/>
          <w:lang w:val="es-ES"/>
        </w:rPr>
        <w:t>, Giao thông vận tải</w:t>
      </w:r>
      <w:r w:rsidR="00A54968">
        <w:rPr>
          <w:sz w:val="28"/>
          <w:szCs w:val="28"/>
          <w:lang w:val="es-ES"/>
        </w:rPr>
        <w:t xml:space="preserve"> (</w:t>
      </w:r>
      <w:r w:rsidR="00A54968" w:rsidRPr="0049765D">
        <w:rPr>
          <w:sz w:val="28"/>
          <w:szCs w:val="28"/>
          <w:lang w:val="es-ES"/>
        </w:rPr>
        <w:t xml:space="preserve">Công văn số </w:t>
      </w:r>
      <w:r w:rsidR="009615DA">
        <w:rPr>
          <w:sz w:val="28"/>
          <w:szCs w:val="28"/>
          <w:lang w:val="es-ES"/>
        </w:rPr>
        <w:t>52</w:t>
      </w:r>
      <w:r w:rsidR="00A54968" w:rsidRPr="0049765D">
        <w:rPr>
          <w:sz w:val="28"/>
          <w:szCs w:val="28"/>
          <w:lang w:val="es-ES"/>
        </w:rPr>
        <w:t>/</w:t>
      </w:r>
      <w:r w:rsidR="00A54968">
        <w:rPr>
          <w:sz w:val="28"/>
          <w:szCs w:val="28"/>
          <w:lang w:val="es-ES"/>
        </w:rPr>
        <w:t>B</w:t>
      </w:r>
      <w:r w:rsidR="009615DA">
        <w:rPr>
          <w:sz w:val="28"/>
          <w:szCs w:val="28"/>
          <w:lang w:val="es-ES"/>
        </w:rPr>
        <w:t>GTVT-CĐCTVN</w:t>
      </w:r>
      <w:r w:rsidR="00A54968" w:rsidRPr="0049765D">
        <w:rPr>
          <w:sz w:val="28"/>
          <w:szCs w:val="28"/>
          <w:lang w:val="es-ES"/>
        </w:rPr>
        <w:t xml:space="preserve"> ngày </w:t>
      </w:r>
      <w:r w:rsidR="009615DA">
        <w:rPr>
          <w:sz w:val="28"/>
          <w:szCs w:val="28"/>
          <w:lang w:val="es-ES"/>
        </w:rPr>
        <w:t>04</w:t>
      </w:r>
      <w:r w:rsidR="00A54968" w:rsidRPr="0049765D">
        <w:rPr>
          <w:sz w:val="28"/>
          <w:szCs w:val="28"/>
          <w:lang w:val="es-ES"/>
        </w:rPr>
        <w:t xml:space="preserve"> tháng </w:t>
      </w:r>
      <w:r w:rsidR="00A54968">
        <w:rPr>
          <w:sz w:val="28"/>
          <w:szCs w:val="28"/>
          <w:lang w:val="es-ES"/>
        </w:rPr>
        <w:t>0</w:t>
      </w:r>
      <w:r w:rsidR="009615DA">
        <w:rPr>
          <w:sz w:val="28"/>
          <w:szCs w:val="28"/>
          <w:lang w:val="es-ES"/>
        </w:rPr>
        <w:t>1</w:t>
      </w:r>
      <w:r w:rsidR="00A54968" w:rsidRPr="0049765D">
        <w:rPr>
          <w:sz w:val="28"/>
          <w:szCs w:val="28"/>
          <w:lang w:val="es-ES"/>
        </w:rPr>
        <w:t xml:space="preserve"> năm 202</w:t>
      </w:r>
      <w:r w:rsidR="00A54968">
        <w:rPr>
          <w:sz w:val="28"/>
          <w:szCs w:val="28"/>
          <w:lang w:val="es-ES"/>
        </w:rPr>
        <w:t>3)</w:t>
      </w:r>
      <w:r w:rsidRPr="00275D38">
        <w:rPr>
          <w:sz w:val="28"/>
          <w:szCs w:val="28"/>
          <w:lang w:val="es-ES"/>
        </w:rPr>
        <w:t>, Công Thương</w:t>
      </w:r>
      <w:r w:rsidR="00A54968">
        <w:rPr>
          <w:sz w:val="28"/>
          <w:szCs w:val="28"/>
          <w:lang w:val="es-ES"/>
        </w:rPr>
        <w:t xml:space="preserve"> (</w:t>
      </w:r>
      <w:r w:rsidR="00A54968" w:rsidRPr="0049765D">
        <w:rPr>
          <w:sz w:val="28"/>
          <w:szCs w:val="28"/>
          <w:lang w:val="es-ES"/>
        </w:rPr>
        <w:t xml:space="preserve">Công văn số </w:t>
      </w:r>
      <w:r w:rsidR="009615DA">
        <w:rPr>
          <w:sz w:val="28"/>
          <w:szCs w:val="28"/>
          <w:lang w:val="es-ES"/>
        </w:rPr>
        <w:t>7927</w:t>
      </w:r>
      <w:r w:rsidR="00A54968" w:rsidRPr="0049765D">
        <w:rPr>
          <w:sz w:val="28"/>
          <w:szCs w:val="28"/>
          <w:lang w:val="es-ES"/>
        </w:rPr>
        <w:t>/</w:t>
      </w:r>
      <w:r w:rsidR="00A54968">
        <w:rPr>
          <w:sz w:val="28"/>
          <w:szCs w:val="28"/>
          <w:lang w:val="es-ES"/>
        </w:rPr>
        <w:t>B</w:t>
      </w:r>
      <w:r w:rsidR="009615DA">
        <w:rPr>
          <w:sz w:val="28"/>
          <w:szCs w:val="28"/>
          <w:lang w:val="es-ES"/>
        </w:rPr>
        <w:t>CT</w:t>
      </w:r>
      <w:r w:rsidR="00A54968" w:rsidRPr="0049765D">
        <w:rPr>
          <w:sz w:val="28"/>
          <w:szCs w:val="28"/>
          <w:lang w:val="es-ES"/>
        </w:rPr>
        <w:t>-</w:t>
      </w:r>
      <w:r w:rsidR="00A54968">
        <w:rPr>
          <w:sz w:val="28"/>
          <w:szCs w:val="28"/>
          <w:lang w:val="es-ES"/>
        </w:rPr>
        <w:t>Đ</w:t>
      </w:r>
      <w:r w:rsidR="009615DA">
        <w:rPr>
          <w:sz w:val="28"/>
          <w:szCs w:val="28"/>
          <w:lang w:val="es-ES"/>
        </w:rPr>
        <w:t>L</w:t>
      </w:r>
      <w:r w:rsidR="00A54968" w:rsidRPr="0049765D">
        <w:rPr>
          <w:sz w:val="28"/>
          <w:szCs w:val="28"/>
          <w:lang w:val="es-ES"/>
        </w:rPr>
        <w:t xml:space="preserve"> ngày </w:t>
      </w:r>
      <w:r w:rsidR="009615DA">
        <w:rPr>
          <w:sz w:val="28"/>
          <w:szCs w:val="28"/>
          <w:lang w:val="es-ES"/>
        </w:rPr>
        <w:t>12</w:t>
      </w:r>
      <w:r w:rsidR="00A54968" w:rsidRPr="0049765D">
        <w:rPr>
          <w:sz w:val="28"/>
          <w:szCs w:val="28"/>
          <w:lang w:val="es-ES"/>
        </w:rPr>
        <w:t xml:space="preserve"> tháng </w:t>
      </w:r>
      <w:r w:rsidR="009615DA">
        <w:rPr>
          <w:sz w:val="28"/>
          <w:szCs w:val="28"/>
          <w:lang w:val="es-ES"/>
        </w:rPr>
        <w:t>12</w:t>
      </w:r>
      <w:r w:rsidR="00A54968" w:rsidRPr="0049765D">
        <w:rPr>
          <w:sz w:val="28"/>
          <w:szCs w:val="28"/>
          <w:lang w:val="es-ES"/>
        </w:rPr>
        <w:t xml:space="preserve"> năm 202</w:t>
      </w:r>
      <w:r w:rsidR="009615DA">
        <w:rPr>
          <w:sz w:val="28"/>
          <w:szCs w:val="28"/>
          <w:lang w:val="es-ES"/>
        </w:rPr>
        <w:t>2</w:t>
      </w:r>
      <w:r w:rsidR="00A54968">
        <w:rPr>
          <w:sz w:val="28"/>
          <w:szCs w:val="28"/>
          <w:lang w:val="es-ES"/>
        </w:rPr>
        <w:t>)</w:t>
      </w:r>
      <w:r w:rsidRPr="00275D38">
        <w:rPr>
          <w:sz w:val="28"/>
          <w:szCs w:val="28"/>
          <w:lang w:val="es-ES"/>
        </w:rPr>
        <w:t>, Xây dựng</w:t>
      </w:r>
      <w:r w:rsidR="00A54968">
        <w:rPr>
          <w:sz w:val="28"/>
          <w:szCs w:val="28"/>
          <w:lang w:val="es-ES"/>
        </w:rPr>
        <w:t xml:space="preserve"> (</w:t>
      </w:r>
      <w:r w:rsidR="00A54968" w:rsidRPr="0049765D">
        <w:rPr>
          <w:sz w:val="28"/>
          <w:szCs w:val="28"/>
          <w:lang w:val="es-ES"/>
        </w:rPr>
        <w:t xml:space="preserve">Công văn số </w:t>
      </w:r>
      <w:r w:rsidR="009615DA">
        <w:rPr>
          <w:sz w:val="28"/>
          <w:szCs w:val="28"/>
          <w:lang w:val="es-ES"/>
        </w:rPr>
        <w:t>5687</w:t>
      </w:r>
      <w:r w:rsidR="00A54968" w:rsidRPr="0049765D">
        <w:rPr>
          <w:sz w:val="28"/>
          <w:szCs w:val="28"/>
          <w:lang w:val="es-ES"/>
        </w:rPr>
        <w:t>/</w:t>
      </w:r>
      <w:r w:rsidR="00A54968">
        <w:rPr>
          <w:sz w:val="28"/>
          <w:szCs w:val="28"/>
          <w:lang w:val="es-ES"/>
        </w:rPr>
        <w:t>B</w:t>
      </w:r>
      <w:r w:rsidR="009615DA">
        <w:rPr>
          <w:sz w:val="28"/>
          <w:szCs w:val="28"/>
          <w:lang w:val="es-ES"/>
        </w:rPr>
        <w:t>XD</w:t>
      </w:r>
      <w:r w:rsidR="00A54968" w:rsidRPr="0049765D">
        <w:rPr>
          <w:sz w:val="28"/>
          <w:szCs w:val="28"/>
          <w:lang w:val="es-ES"/>
        </w:rPr>
        <w:t>-</w:t>
      </w:r>
      <w:r w:rsidR="009615DA">
        <w:rPr>
          <w:sz w:val="28"/>
          <w:szCs w:val="28"/>
          <w:lang w:val="es-ES"/>
        </w:rPr>
        <w:t>KTXD</w:t>
      </w:r>
      <w:r w:rsidR="00A54968" w:rsidRPr="0049765D">
        <w:rPr>
          <w:sz w:val="28"/>
          <w:szCs w:val="28"/>
          <w:lang w:val="es-ES"/>
        </w:rPr>
        <w:t xml:space="preserve"> ngày </w:t>
      </w:r>
      <w:r w:rsidR="009615DA">
        <w:rPr>
          <w:sz w:val="28"/>
          <w:szCs w:val="28"/>
          <w:lang w:val="es-ES"/>
        </w:rPr>
        <w:t>15</w:t>
      </w:r>
      <w:r w:rsidR="00A54968" w:rsidRPr="0049765D">
        <w:rPr>
          <w:sz w:val="28"/>
          <w:szCs w:val="28"/>
          <w:lang w:val="es-ES"/>
        </w:rPr>
        <w:t xml:space="preserve"> tháng </w:t>
      </w:r>
      <w:r w:rsidR="009615DA">
        <w:rPr>
          <w:sz w:val="28"/>
          <w:szCs w:val="28"/>
          <w:lang w:val="es-ES"/>
        </w:rPr>
        <w:t>1</w:t>
      </w:r>
      <w:r w:rsidR="00A54968">
        <w:rPr>
          <w:sz w:val="28"/>
          <w:szCs w:val="28"/>
          <w:lang w:val="es-ES"/>
        </w:rPr>
        <w:t>2</w:t>
      </w:r>
      <w:r w:rsidR="00A54968" w:rsidRPr="0049765D">
        <w:rPr>
          <w:sz w:val="28"/>
          <w:szCs w:val="28"/>
          <w:lang w:val="es-ES"/>
        </w:rPr>
        <w:t xml:space="preserve"> năm 20</w:t>
      </w:r>
      <w:r w:rsidR="009615DA">
        <w:rPr>
          <w:sz w:val="28"/>
          <w:szCs w:val="28"/>
          <w:lang w:val="es-ES"/>
        </w:rPr>
        <w:t>22</w:t>
      </w:r>
      <w:r w:rsidR="00A54968">
        <w:rPr>
          <w:sz w:val="28"/>
          <w:szCs w:val="28"/>
          <w:lang w:val="es-ES"/>
        </w:rPr>
        <w:t>)</w:t>
      </w:r>
      <w:r w:rsidRPr="00275D38">
        <w:rPr>
          <w:sz w:val="28"/>
          <w:szCs w:val="28"/>
          <w:lang w:val="es-ES"/>
        </w:rPr>
        <w:t>,</w:t>
      </w:r>
      <w:r>
        <w:rPr>
          <w:sz w:val="28"/>
          <w:szCs w:val="28"/>
          <w:lang w:val="es-ES"/>
        </w:rPr>
        <w:t xml:space="preserve"> </w:t>
      </w:r>
      <w:r w:rsidRPr="00275D38">
        <w:rPr>
          <w:sz w:val="28"/>
          <w:szCs w:val="28"/>
          <w:lang w:val="es-ES"/>
        </w:rPr>
        <w:t>Nông nghiệp và Phát triển nông thôn</w:t>
      </w:r>
      <w:r w:rsidR="00A54968">
        <w:rPr>
          <w:sz w:val="28"/>
          <w:szCs w:val="28"/>
          <w:lang w:val="es-ES"/>
        </w:rPr>
        <w:t xml:space="preserve"> (</w:t>
      </w:r>
      <w:r w:rsidR="00A54968" w:rsidRPr="0049765D">
        <w:rPr>
          <w:sz w:val="28"/>
          <w:szCs w:val="28"/>
          <w:lang w:val="es-ES"/>
        </w:rPr>
        <w:t xml:space="preserve">Công văn số </w:t>
      </w:r>
      <w:r w:rsidR="009615DA">
        <w:rPr>
          <w:sz w:val="28"/>
          <w:szCs w:val="28"/>
          <w:lang w:val="es-ES"/>
        </w:rPr>
        <w:t>8288</w:t>
      </w:r>
      <w:r w:rsidR="00A54968" w:rsidRPr="0049765D">
        <w:rPr>
          <w:sz w:val="28"/>
          <w:szCs w:val="28"/>
          <w:lang w:val="es-ES"/>
        </w:rPr>
        <w:t>/</w:t>
      </w:r>
      <w:r w:rsidR="00A54968">
        <w:rPr>
          <w:sz w:val="28"/>
          <w:szCs w:val="28"/>
          <w:lang w:val="es-ES"/>
        </w:rPr>
        <w:t>B</w:t>
      </w:r>
      <w:r w:rsidR="009615DA">
        <w:rPr>
          <w:sz w:val="28"/>
          <w:szCs w:val="28"/>
          <w:lang w:val="es-ES"/>
        </w:rPr>
        <w:t>NN</w:t>
      </w:r>
      <w:r w:rsidR="00A54968" w:rsidRPr="0049765D">
        <w:rPr>
          <w:sz w:val="28"/>
          <w:szCs w:val="28"/>
          <w:lang w:val="es-ES"/>
        </w:rPr>
        <w:t>-</w:t>
      </w:r>
      <w:r w:rsidR="009615DA">
        <w:rPr>
          <w:sz w:val="28"/>
          <w:szCs w:val="28"/>
          <w:lang w:val="es-ES"/>
        </w:rPr>
        <w:t>KH</w:t>
      </w:r>
      <w:r w:rsidR="00A54968" w:rsidRPr="0049765D">
        <w:rPr>
          <w:sz w:val="28"/>
          <w:szCs w:val="28"/>
          <w:lang w:val="es-ES"/>
        </w:rPr>
        <w:t xml:space="preserve"> ngày </w:t>
      </w:r>
      <w:r w:rsidR="009615DA">
        <w:rPr>
          <w:sz w:val="28"/>
          <w:szCs w:val="28"/>
          <w:lang w:val="es-ES"/>
        </w:rPr>
        <w:t xml:space="preserve">08 </w:t>
      </w:r>
      <w:r w:rsidR="00A54968" w:rsidRPr="0049765D">
        <w:rPr>
          <w:sz w:val="28"/>
          <w:szCs w:val="28"/>
          <w:lang w:val="es-ES"/>
        </w:rPr>
        <w:t xml:space="preserve">tháng </w:t>
      </w:r>
      <w:r w:rsidR="009615DA">
        <w:rPr>
          <w:sz w:val="28"/>
          <w:szCs w:val="28"/>
          <w:lang w:val="es-ES"/>
        </w:rPr>
        <w:t>1</w:t>
      </w:r>
      <w:r w:rsidR="00A54968">
        <w:rPr>
          <w:sz w:val="28"/>
          <w:szCs w:val="28"/>
          <w:lang w:val="es-ES"/>
        </w:rPr>
        <w:t>2</w:t>
      </w:r>
      <w:r w:rsidR="00A54968" w:rsidRPr="0049765D">
        <w:rPr>
          <w:sz w:val="28"/>
          <w:szCs w:val="28"/>
          <w:lang w:val="es-ES"/>
        </w:rPr>
        <w:t xml:space="preserve"> năm 202</w:t>
      </w:r>
      <w:r w:rsidR="009615DA">
        <w:rPr>
          <w:sz w:val="28"/>
          <w:szCs w:val="28"/>
          <w:lang w:val="es-ES"/>
        </w:rPr>
        <w:t>2</w:t>
      </w:r>
      <w:r w:rsidR="00A54968">
        <w:rPr>
          <w:sz w:val="28"/>
          <w:szCs w:val="28"/>
          <w:lang w:val="es-ES"/>
        </w:rPr>
        <w:t>)</w:t>
      </w:r>
      <w:r w:rsidRPr="00275D38">
        <w:rPr>
          <w:sz w:val="28"/>
          <w:szCs w:val="28"/>
          <w:lang w:val="es-ES"/>
        </w:rPr>
        <w:t>, Giáo dục và Đào tạo</w:t>
      </w:r>
      <w:r w:rsidR="00A54968">
        <w:rPr>
          <w:sz w:val="28"/>
          <w:szCs w:val="28"/>
          <w:lang w:val="es-ES"/>
        </w:rPr>
        <w:t xml:space="preserve"> (</w:t>
      </w:r>
      <w:r w:rsidR="00A54968" w:rsidRPr="0049765D">
        <w:rPr>
          <w:sz w:val="28"/>
          <w:szCs w:val="28"/>
          <w:lang w:val="es-ES"/>
        </w:rPr>
        <w:t xml:space="preserve">Công văn số </w:t>
      </w:r>
      <w:r w:rsidR="009615DA">
        <w:rPr>
          <w:sz w:val="28"/>
          <w:szCs w:val="28"/>
          <w:lang w:val="es-ES"/>
        </w:rPr>
        <w:t>6634</w:t>
      </w:r>
      <w:r w:rsidR="00A54968" w:rsidRPr="0049765D">
        <w:rPr>
          <w:sz w:val="28"/>
          <w:szCs w:val="28"/>
          <w:lang w:val="es-ES"/>
        </w:rPr>
        <w:t>/</w:t>
      </w:r>
      <w:r w:rsidR="00A54968">
        <w:rPr>
          <w:sz w:val="28"/>
          <w:szCs w:val="28"/>
          <w:lang w:val="es-ES"/>
        </w:rPr>
        <w:t>B</w:t>
      </w:r>
      <w:r w:rsidR="009615DA">
        <w:rPr>
          <w:sz w:val="28"/>
          <w:szCs w:val="28"/>
          <w:lang w:val="es-ES"/>
        </w:rPr>
        <w:t>GDĐT</w:t>
      </w:r>
      <w:r w:rsidR="00A54968" w:rsidRPr="0049765D">
        <w:rPr>
          <w:sz w:val="28"/>
          <w:szCs w:val="28"/>
          <w:lang w:val="es-ES"/>
        </w:rPr>
        <w:t>-</w:t>
      </w:r>
      <w:r w:rsidR="009615DA">
        <w:rPr>
          <w:sz w:val="28"/>
          <w:szCs w:val="28"/>
          <w:lang w:val="es-ES"/>
        </w:rPr>
        <w:t>CSVC</w:t>
      </w:r>
      <w:r w:rsidR="00A54968" w:rsidRPr="0049765D">
        <w:rPr>
          <w:sz w:val="28"/>
          <w:szCs w:val="28"/>
          <w:lang w:val="es-ES"/>
        </w:rPr>
        <w:t xml:space="preserve"> ngày </w:t>
      </w:r>
      <w:r w:rsidR="009615DA">
        <w:rPr>
          <w:sz w:val="28"/>
          <w:szCs w:val="28"/>
          <w:lang w:val="es-ES"/>
        </w:rPr>
        <w:t>16</w:t>
      </w:r>
      <w:r w:rsidR="00A54968" w:rsidRPr="0049765D">
        <w:rPr>
          <w:sz w:val="28"/>
          <w:szCs w:val="28"/>
          <w:lang w:val="es-ES"/>
        </w:rPr>
        <w:t xml:space="preserve"> tháng </w:t>
      </w:r>
      <w:r w:rsidR="009615DA">
        <w:rPr>
          <w:sz w:val="28"/>
          <w:szCs w:val="28"/>
          <w:lang w:val="es-ES"/>
        </w:rPr>
        <w:t>1</w:t>
      </w:r>
      <w:r w:rsidR="00A54968">
        <w:rPr>
          <w:sz w:val="28"/>
          <w:szCs w:val="28"/>
          <w:lang w:val="es-ES"/>
        </w:rPr>
        <w:t>2</w:t>
      </w:r>
      <w:r w:rsidR="00A54968" w:rsidRPr="0049765D">
        <w:rPr>
          <w:sz w:val="28"/>
          <w:szCs w:val="28"/>
          <w:lang w:val="es-ES"/>
        </w:rPr>
        <w:t xml:space="preserve"> năm 202</w:t>
      </w:r>
      <w:r w:rsidR="009615DA">
        <w:rPr>
          <w:sz w:val="28"/>
          <w:szCs w:val="28"/>
          <w:lang w:val="es-ES"/>
        </w:rPr>
        <w:t>2</w:t>
      </w:r>
      <w:r w:rsidR="00A54968">
        <w:rPr>
          <w:sz w:val="28"/>
          <w:szCs w:val="28"/>
          <w:lang w:val="es-ES"/>
        </w:rPr>
        <w:t>)</w:t>
      </w:r>
      <w:r w:rsidRPr="00275D38">
        <w:rPr>
          <w:sz w:val="28"/>
          <w:szCs w:val="28"/>
          <w:lang w:val="es-ES"/>
        </w:rPr>
        <w:t>, Thông tin và Truyền thông</w:t>
      </w:r>
      <w:r w:rsidR="00A54968">
        <w:rPr>
          <w:sz w:val="28"/>
          <w:szCs w:val="28"/>
          <w:lang w:val="es-ES"/>
        </w:rPr>
        <w:t xml:space="preserve"> (</w:t>
      </w:r>
      <w:r w:rsidR="00A54968" w:rsidRPr="0049765D">
        <w:rPr>
          <w:sz w:val="28"/>
          <w:szCs w:val="28"/>
          <w:lang w:val="es-ES"/>
        </w:rPr>
        <w:t xml:space="preserve">Công văn số </w:t>
      </w:r>
      <w:r w:rsidR="001F00CD">
        <w:rPr>
          <w:sz w:val="28"/>
          <w:szCs w:val="28"/>
          <w:lang w:val="es-ES"/>
        </w:rPr>
        <w:t>5976</w:t>
      </w:r>
      <w:r w:rsidR="00A54968" w:rsidRPr="0049765D">
        <w:rPr>
          <w:sz w:val="28"/>
          <w:szCs w:val="28"/>
          <w:lang w:val="es-ES"/>
        </w:rPr>
        <w:t>/</w:t>
      </w:r>
      <w:r w:rsidR="00A54968">
        <w:rPr>
          <w:sz w:val="28"/>
          <w:szCs w:val="28"/>
          <w:lang w:val="es-ES"/>
        </w:rPr>
        <w:t>B</w:t>
      </w:r>
      <w:r w:rsidR="001F00CD">
        <w:rPr>
          <w:sz w:val="28"/>
          <w:szCs w:val="28"/>
          <w:lang w:val="es-ES"/>
        </w:rPr>
        <w:t>TTTT</w:t>
      </w:r>
      <w:r w:rsidR="00A54968" w:rsidRPr="0049765D">
        <w:rPr>
          <w:sz w:val="28"/>
          <w:szCs w:val="28"/>
          <w:lang w:val="es-ES"/>
        </w:rPr>
        <w:t>-</w:t>
      </w:r>
      <w:r w:rsidR="001F00CD">
        <w:rPr>
          <w:sz w:val="28"/>
          <w:szCs w:val="28"/>
          <w:lang w:val="es-ES"/>
        </w:rPr>
        <w:t>KHTC</w:t>
      </w:r>
      <w:r w:rsidR="00A54968" w:rsidRPr="0049765D">
        <w:rPr>
          <w:sz w:val="28"/>
          <w:szCs w:val="28"/>
          <w:lang w:val="es-ES"/>
        </w:rPr>
        <w:t xml:space="preserve"> ngày </w:t>
      </w:r>
      <w:r w:rsidR="001F00CD">
        <w:rPr>
          <w:sz w:val="28"/>
          <w:szCs w:val="28"/>
          <w:lang w:val="es-ES"/>
        </w:rPr>
        <w:t>09</w:t>
      </w:r>
      <w:r w:rsidR="00A54968" w:rsidRPr="0049765D">
        <w:rPr>
          <w:sz w:val="28"/>
          <w:szCs w:val="28"/>
          <w:lang w:val="es-ES"/>
        </w:rPr>
        <w:t xml:space="preserve"> tháng </w:t>
      </w:r>
      <w:r w:rsidR="001F00CD">
        <w:rPr>
          <w:sz w:val="28"/>
          <w:szCs w:val="28"/>
          <w:lang w:val="es-ES"/>
        </w:rPr>
        <w:t>12</w:t>
      </w:r>
      <w:r w:rsidR="00A54968" w:rsidRPr="0049765D">
        <w:rPr>
          <w:sz w:val="28"/>
          <w:szCs w:val="28"/>
          <w:lang w:val="es-ES"/>
        </w:rPr>
        <w:t xml:space="preserve"> năm 202</w:t>
      </w:r>
      <w:r w:rsidR="001F00CD">
        <w:rPr>
          <w:sz w:val="28"/>
          <w:szCs w:val="28"/>
          <w:lang w:val="es-ES"/>
        </w:rPr>
        <w:t>2</w:t>
      </w:r>
      <w:r w:rsidR="00A54968">
        <w:rPr>
          <w:sz w:val="28"/>
          <w:szCs w:val="28"/>
          <w:lang w:val="es-ES"/>
        </w:rPr>
        <w:t>)</w:t>
      </w:r>
      <w:r w:rsidRPr="00275D38">
        <w:rPr>
          <w:sz w:val="28"/>
          <w:szCs w:val="28"/>
          <w:lang w:val="es-ES"/>
        </w:rPr>
        <w:t>, Tư pháp</w:t>
      </w:r>
      <w:r w:rsidR="00A54968">
        <w:rPr>
          <w:sz w:val="28"/>
          <w:szCs w:val="28"/>
          <w:lang w:val="es-ES"/>
        </w:rPr>
        <w:t xml:space="preserve"> </w:t>
      </w:r>
      <w:r w:rsidR="00A32016">
        <w:rPr>
          <w:sz w:val="28"/>
          <w:szCs w:val="28"/>
          <w:lang w:val="es-ES"/>
        </w:rPr>
        <w:br/>
      </w:r>
      <w:r w:rsidR="00A54968">
        <w:rPr>
          <w:sz w:val="28"/>
          <w:szCs w:val="28"/>
          <w:lang w:val="es-ES"/>
        </w:rPr>
        <w:t>(</w:t>
      </w:r>
      <w:r w:rsidR="00A54968" w:rsidRPr="0049765D">
        <w:rPr>
          <w:sz w:val="28"/>
          <w:szCs w:val="28"/>
          <w:lang w:val="es-ES"/>
        </w:rPr>
        <w:t xml:space="preserve">Công văn số </w:t>
      </w:r>
      <w:r w:rsidR="00F60D7C">
        <w:rPr>
          <w:sz w:val="28"/>
          <w:szCs w:val="28"/>
          <w:lang w:val="es-ES"/>
        </w:rPr>
        <w:t>5098</w:t>
      </w:r>
      <w:r w:rsidR="00A54968" w:rsidRPr="0049765D">
        <w:rPr>
          <w:sz w:val="28"/>
          <w:szCs w:val="28"/>
          <w:lang w:val="es-ES"/>
        </w:rPr>
        <w:t>/</w:t>
      </w:r>
      <w:r w:rsidR="00A54968">
        <w:rPr>
          <w:sz w:val="28"/>
          <w:szCs w:val="28"/>
          <w:lang w:val="es-ES"/>
        </w:rPr>
        <w:t>BT</w:t>
      </w:r>
      <w:r w:rsidR="00F60D7C">
        <w:rPr>
          <w:sz w:val="28"/>
          <w:szCs w:val="28"/>
          <w:lang w:val="es-ES"/>
        </w:rPr>
        <w:t>P</w:t>
      </w:r>
      <w:r w:rsidR="00A54968" w:rsidRPr="0049765D">
        <w:rPr>
          <w:sz w:val="28"/>
          <w:szCs w:val="28"/>
          <w:lang w:val="es-ES"/>
        </w:rPr>
        <w:t>-</w:t>
      </w:r>
      <w:r w:rsidR="00F60D7C">
        <w:rPr>
          <w:sz w:val="28"/>
          <w:szCs w:val="28"/>
          <w:lang w:val="es-ES"/>
        </w:rPr>
        <w:t>PLDSKT</w:t>
      </w:r>
      <w:r w:rsidR="00A54968" w:rsidRPr="0049765D">
        <w:rPr>
          <w:sz w:val="28"/>
          <w:szCs w:val="28"/>
          <w:lang w:val="es-ES"/>
        </w:rPr>
        <w:t xml:space="preserve"> ngày </w:t>
      </w:r>
      <w:r w:rsidR="00F60D7C">
        <w:rPr>
          <w:sz w:val="28"/>
          <w:szCs w:val="28"/>
          <w:lang w:val="es-ES"/>
        </w:rPr>
        <w:t>19</w:t>
      </w:r>
      <w:r w:rsidR="00A54968" w:rsidRPr="0049765D">
        <w:rPr>
          <w:sz w:val="28"/>
          <w:szCs w:val="28"/>
          <w:lang w:val="es-ES"/>
        </w:rPr>
        <w:t xml:space="preserve"> tháng </w:t>
      </w:r>
      <w:r w:rsidR="00F60D7C">
        <w:rPr>
          <w:sz w:val="28"/>
          <w:szCs w:val="28"/>
          <w:lang w:val="es-ES"/>
        </w:rPr>
        <w:t>1</w:t>
      </w:r>
      <w:r w:rsidR="00A54968">
        <w:rPr>
          <w:sz w:val="28"/>
          <w:szCs w:val="28"/>
          <w:lang w:val="es-ES"/>
        </w:rPr>
        <w:t>2</w:t>
      </w:r>
      <w:r w:rsidR="00A54968" w:rsidRPr="0049765D">
        <w:rPr>
          <w:sz w:val="28"/>
          <w:szCs w:val="28"/>
          <w:lang w:val="es-ES"/>
        </w:rPr>
        <w:t xml:space="preserve"> năm 20</w:t>
      </w:r>
      <w:r w:rsidR="00F60D7C">
        <w:rPr>
          <w:sz w:val="28"/>
          <w:szCs w:val="28"/>
          <w:lang w:val="es-ES"/>
        </w:rPr>
        <w:t>22</w:t>
      </w:r>
      <w:r w:rsidR="00A54968">
        <w:rPr>
          <w:sz w:val="28"/>
          <w:szCs w:val="28"/>
          <w:lang w:val="es-ES"/>
        </w:rPr>
        <w:t>)</w:t>
      </w:r>
      <w:r w:rsidRPr="00275D38">
        <w:rPr>
          <w:sz w:val="28"/>
          <w:szCs w:val="28"/>
          <w:lang w:val="es-ES"/>
        </w:rPr>
        <w:t>,</w:t>
      </w:r>
      <w:r>
        <w:rPr>
          <w:sz w:val="28"/>
          <w:szCs w:val="28"/>
          <w:lang w:val="es-ES"/>
        </w:rPr>
        <w:t xml:space="preserve"> Phó Thủ tướng </w:t>
      </w:r>
      <w:r w:rsidR="000E3BA8">
        <w:rPr>
          <w:sz w:val="28"/>
          <w:szCs w:val="28"/>
          <w:lang w:val="es-ES"/>
        </w:rPr>
        <w:br/>
      </w:r>
      <w:r>
        <w:rPr>
          <w:sz w:val="28"/>
          <w:szCs w:val="28"/>
          <w:lang w:val="es-ES"/>
        </w:rPr>
        <w:t>Chính phủ Trần Hồng Hà có ý kiến như sau:</w:t>
      </w:r>
    </w:p>
    <w:p w:rsidR="00275D38" w:rsidRPr="00275D38" w:rsidRDefault="00275D38" w:rsidP="00275D38">
      <w:pPr>
        <w:spacing w:after="120"/>
        <w:ind w:firstLine="567"/>
        <w:jc w:val="both"/>
        <w:rPr>
          <w:sz w:val="28"/>
          <w:szCs w:val="28"/>
          <w:lang w:val="es-ES"/>
        </w:rPr>
      </w:pPr>
      <w:r>
        <w:rPr>
          <w:sz w:val="28"/>
          <w:szCs w:val="28"/>
          <w:lang w:val="es-ES"/>
        </w:rPr>
        <w:t xml:space="preserve"> </w:t>
      </w:r>
      <w:r w:rsidRPr="00275D38">
        <w:rPr>
          <w:sz w:val="28"/>
          <w:szCs w:val="28"/>
          <w:lang w:val="es-ES"/>
        </w:rPr>
        <w:t>1. Giao Bộ K</w:t>
      </w:r>
      <w:r>
        <w:rPr>
          <w:sz w:val="28"/>
          <w:szCs w:val="28"/>
          <w:lang w:val="es-ES"/>
        </w:rPr>
        <w:t xml:space="preserve">ế hoạch và Đầu tư </w:t>
      </w:r>
      <w:r w:rsidRPr="00275D38">
        <w:rPr>
          <w:sz w:val="28"/>
          <w:szCs w:val="28"/>
          <w:lang w:val="es-ES"/>
        </w:rPr>
        <w:t xml:space="preserve">chủ trì, phối hợp với các </w:t>
      </w:r>
      <w:r>
        <w:rPr>
          <w:sz w:val="28"/>
          <w:szCs w:val="28"/>
          <w:lang w:val="es-ES"/>
        </w:rPr>
        <w:t>b</w:t>
      </w:r>
      <w:r w:rsidRPr="00275D38">
        <w:rPr>
          <w:sz w:val="28"/>
          <w:szCs w:val="28"/>
          <w:lang w:val="es-ES"/>
        </w:rPr>
        <w:t>ộ liên quan:</w:t>
      </w:r>
    </w:p>
    <w:p w:rsidR="00275D38" w:rsidRPr="00275D38" w:rsidRDefault="00275D38" w:rsidP="00275D38">
      <w:pPr>
        <w:spacing w:before="120" w:after="120"/>
        <w:ind w:firstLine="567"/>
        <w:jc w:val="both"/>
        <w:rPr>
          <w:sz w:val="28"/>
          <w:szCs w:val="28"/>
          <w:lang w:val="es-ES"/>
        </w:rPr>
      </w:pPr>
      <w:r w:rsidRPr="00275D38">
        <w:rPr>
          <w:sz w:val="28"/>
          <w:szCs w:val="28"/>
          <w:lang w:val="es-ES"/>
        </w:rPr>
        <w:t xml:space="preserve">- Đánh giá tình hình thực hiện Luật </w:t>
      </w:r>
      <w:r w:rsidR="00492555">
        <w:rPr>
          <w:sz w:val="28"/>
          <w:szCs w:val="28"/>
          <w:lang w:val="es-ES"/>
        </w:rPr>
        <w:t>đầu tư theo phương thức đối tác công tư (</w:t>
      </w:r>
      <w:r w:rsidRPr="00275D38">
        <w:rPr>
          <w:sz w:val="28"/>
          <w:szCs w:val="28"/>
          <w:lang w:val="es-ES"/>
        </w:rPr>
        <w:t>PPP</w:t>
      </w:r>
      <w:r w:rsidR="00492555">
        <w:rPr>
          <w:sz w:val="28"/>
          <w:szCs w:val="28"/>
          <w:lang w:val="es-ES"/>
        </w:rPr>
        <w:t>)</w:t>
      </w:r>
      <w:r w:rsidRPr="00275D38">
        <w:rPr>
          <w:sz w:val="28"/>
          <w:szCs w:val="28"/>
          <w:lang w:val="es-ES"/>
        </w:rPr>
        <w:t xml:space="preserve"> năm 2020 và rà soát, tổng hợp v</w:t>
      </w:r>
      <w:r w:rsidR="006F25C8">
        <w:rPr>
          <w:sz w:val="28"/>
          <w:szCs w:val="28"/>
          <w:lang w:val="es-ES"/>
        </w:rPr>
        <w:t>ướng</w:t>
      </w:r>
      <w:r w:rsidRPr="00275D38">
        <w:rPr>
          <w:sz w:val="28"/>
          <w:szCs w:val="28"/>
          <w:lang w:val="es-ES"/>
        </w:rPr>
        <w:t xml:space="preserve"> mắc trong quá trình thực hiện N</w:t>
      </w:r>
      <w:r w:rsidR="00492555">
        <w:rPr>
          <w:sz w:val="28"/>
          <w:szCs w:val="28"/>
          <w:lang w:val="es-ES"/>
        </w:rPr>
        <w:t xml:space="preserve">ghị định </w:t>
      </w:r>
      <w:r w:rsidRPr="00275D38">
        <w:rPr>
          <w:sz w:val="28"/>
          <w:szCs w:val="28"/>
          <w:lang w:val="es-ES"/>
        </w:rPr>
        <w:t>số 35/2021/NĐ-CP</w:t>
      </w:r>
      <w:r w:rsidR="00B91E45">
        <w:rPr>
          <w:sz w:val="28"/>
          <w:szCs w:val="28"/>
          <w:lang w:val="es-ES"/>
        </w:rPr>
        <w:t xml:space="preserve"> ngày 29 tháng 3 năm 2021 quy định chi tiết và hướng dẫn thi hành Luật PPP</w:t>
      </w:r>
      <w:r w:rsidRPr="00275D38">
        <w:rPr>
          <w:sz w:val="28"/>
          <w:szCs w:val="28"/>
          <w:lang w:val="es-ES"/>
        </w:rPr>
        <w:t xml:space="preserve"> (bao gồm </w:t>
      </w:r>
      <w:r w:rsidR="00086AF8">
        <w:rPr>
          <w:sz w:val="28"/>
          <w:szCs w:val="28"/>
          <w:lang w:val="es-ES"/>
        </w:rPr>
        <w:t xml:space="preserve">loại </w:t>
      </w:r>
      <w:r w:rsidRPr="00275D38">
        <w:rPr>
          <w:sz w:val="28"/>
          <w:szCs w:val="28"/>
          <w:lang w:val="es-ES"/>
        </w:rPr>
        <w:t>hợp đồng BT). Trên cơ sở đó, đề xuất phương án sửa đổi, bổ sung, báo cáo T</w:t>
      </w:r>
      <w:r>
        <w:rPr>
          <w:sz w:val="28"/>
          <w:szCs w:val="28"/>
          <w:lang w:val="es-ES"/>
        </w:rPr>
        <w:t xml:space="preserve">hủ tướng Chính phủ </w:t>
      </w:r>
      <w:r w:rsidRPr="00275D38">
        <w:rPr>
          <w:sz w:val="28"/>
          <w:szCs w:val="28"/>
          <w:lang w:val="es-ES"/>
        </w:rPr>
        <w:t>trong Quý II</w:t>
      </w:r>
      <w:r w:rsidR="0056367C">
        <w:rPr>
          <w:sz w:val="28"/>
          <w:szCs w:val="28"/>
          <w:lang w:val="es-ES"/>
        </w:rPr>
        <w:t xml:space="preserve"> năm </w:t>
      </w:r>
      <w:r w:rsidRPr="00275D38">
        <w:rPr>
          <w:sz w:val="28"/>
          <w:szCs w:val="28"/>
          <w:lang w:val="es-ES"/>
        </w:rPr>
        <w:t>2023.</w:t>
      </w:r>
    </w:p>
    <w:p w:rsidR="00275D38" w:rsidRDefault="00275D38" w:rsidP="00275D38">
      <w:pPr>
        <w:spacing w:before="120" w:after="120"/>
        <w:ind w:firstLine="567"/>
        <w:jc w:val="both"/>
        <w:rPr>
          <w:sz w:val="28"/>
          <w:szCs w:val="28"/>
          <w:lang w:val="es-ES"/>
        </w:rPr>
      </w:pPr>
      <w:r w:rsidRPr="00275D38">
        <w:rPr>
          <w:sz w:val="28"/>
          <w:szCs w:val="28"/>
          <w:lang w:val="es-ES"/>
        </w:rPr>
        <w:t xml:space="preserve">- Nghiên cứu, đề xuất chính sách, giải pháp thu hút các Quỹ tài chính quốc tế, nguồn vốn quốc tế tham gia thực hiện các dự án PPP tại Việt Nam, báo cáo </w:t>
      </w:r>
      <w:r>
        <w:rPr>
          <w:sz w:val="28"/>
          <w:szCs w:val="28"/>
          <w:lang w:val="es-ES"/>
        </w:rPr>
        <w:t xml:space="preserve">Thủ tướng Chính phủ </w:t>
      </w:r>
      <w:r w:rsidRPr="00275D38">
        <w:rPr>
          <w:sz w:val="28"/>
          <w:szCs w:val="28"/>
          <w:lang w:val="es-ES"/>
        </w:rPr>
        <w:t>trong Quý II</w:t>
      </w:r>
      <w:r w:rsidR="0056367C">
        <w:rPr>
          <w:sz w:val="28"/>
          <w:szCs w:val="28"/>
          <w:lang w:val="es-ES"/>
        </w:rPr>
        <w:t xml:space="preserve"> năm </w:t>
      </w:r>
      <w:r w:rsidRPr="00275D38">
        <w:rPr>
          <w:sz w:val="28"/>
          <w:szCs w:val="28"/>
          <w:lang w:val="es-ES"/>
        </w:rPr>
        <w:t>2023.</w:t>
      </w:r>
    </w:p>
    <w:p w:rsidR="00BE3442" w:rsidRPr="00275D38" w:rsidRDefault="00BE3442" w:rsidP="00275D38">
      <w:pPr>
        <w:spacing w:before="120" w:after="120"/>
        <w:ind w:firstLine="567"/>
        <w:jc w:val="both"/>
        <w:rPr>
          <w:sz w:val="28"/>
          <w:szCs w:val="28"/>
          <w:lang w:val="es-ES"/>
        </w:rPr>
      </w:pPr>
      <w:r>
        <w:rPr>
          <w:sz w:val="28"/>
          <w:szCs w:val="28"/>
          <w:lang w:val="es-ES"/>
        </w:rPr>
        <w:t xml:space="preserve">- </w:t>
      </w:r>
      <w:r w:rsidRPr="00BE3442">
        <w:rPr>
          <w:sz w:val="28"/>
          <w:szCs w:val="28"/>
          <w:lang w:val="es-ES"/>
        </w:rPr>
        <w:t>Chủ trì nghiên cứu nguồn vốn thanh toán cho doanh nghiệp dự án PPP trong trường hợp áp dụng cơ chế chia sẻ doanh thu, chấm dứt hợp đồng trước thời hạn</w:t>
      </w:r>
      <w:r w:rsidR="00DD31CC">
        <w:rPr>
          <w:sz w:val="28"/>
          <w:szCs w:val="28"/>
          <w:lang w:val="es-ES"/>
        </w:rPr>
        <w:t xml:space="preserve">, </w:t>
      </w:r>
      <w:r w:rsidR="00DD31CC" w:rsidRPr="00275D38">
        <w:rPr>
          <w:sz w:val="28"/>
          <w:szCs w:val="28"/>
          <w:lang w:val="es-ES"/>
        </w:rPr>
        <w:t xml:space="preserve">báo cáo </w:t>
      </w:r>
      <w:r w:rsidR="00DD31CC">
        <w:rPr>
          <w:sz w:val="28"/>
          <w:szCs w:val="28"/>
          <w:lang w:val="es-ES"/>
        </w:rPr>
        <w:t xml:space="preserve">Thủ tướng Chính phủ </w:t>
      </w:r>
      <w:r w:rsidR="00DD31CC" w:rsidRPr="00275D38">
        <w:rPr>
          <w:sz w:val="28"/>
          <w:szCs w:val="28"/>
          <w:lang w:val="es-ES"/>
        </w:rPr>
        <w:t>trong Quý I</w:t>
      </w:r>
      <w:r w:rsidR="00DD31CC">
        <w:rPr>
          <w:sz w:val="28"/>
          <w:szCs w:val="28"/>
          <w:lang w:val="es-ES"/>
        </w:rPr>
        <w:t>I</w:t>
      </w:r>
      <w:r w:rsidR="00DD31CC" w:rsidRPr="00275D38">
        <w:rPr>
          <w:sz w:val="28"/>
          <w:szCs w:val="28"/>
          <w:lang w:val="es-ES"/>
        </w:rPr>
        <w:t>I</w:t>
      </w:r>
      <w:r w:rsidR="00DD31CC">
        <w:rPr>
          <w:sz w:val="28"/>
          <w:szCs w:val="28"/>
          <w:lang w:val="es-ES"/>
        </w:rPr>
        <w:t xml:space="preserve"> năm </w:t>
      </w:r>
      <w:r w:rsidR="00DD31CC" w:rsidRPr="00275D38">
        <w:rPr>
          <w:sz w:val="28"/>
          <w:szCs w:val="28"/>
          <w:lang w:val="es-ES"/>
        </w:rPr>
        <w:t>2023</w:t>
      </w:r>
      <w:r w:rsidR="006C7F90">
        <w:rPr>
          <w:sz w:val="28"/>
          <w:szCs w:val="28"/>
          <w:lang w:val="es-ES"/>
        </w:rPr>
        <w:t>.</w:t>
      </w:r>
    </w:p>
    <w:p w:rsidR="00275D38" w:rsidRPr="00275D38" w:rsidRDefault="00275D38" w:rsidP="00275D38">
      <w:pPr>
        <w:spacing w:before="120" w:after="120"/>
        <w:ind w:firstLine="567"/>
        <w:jc w:val="both"/>
        <w:rPr>
          <w:sz w:val="28"/>
          <w:szCs w:val="28"/>
          <w:lang w:val="es-ES"/>
        </w:rPr>
      </w:pPr>
      <w:r w:rsidRPr="00275D38">
        <w:rPr>
          <w:sz w:val="28"/>
          <w:szCs w:val="28"/>
          <w:lang w:val="es-ES"/>
        </w:rPr>
        <w:t xml:space="preserve">2. Giao Bộ </w:t>
      </w:r>
      <w:r>
        <w:rPr>
          <w:sz w:val="28"/>
          <w:szCs w:val="28"/>
          <w:lang w:val="es-ES"/>
        </w:rPr>
        <w:t xml:space="preserve">Tài chính </w:t>
      </w:r>
      <w:r w:rsidRPr="00275D38">
        <w:rPr>
          <w:sz w:val="28"/>
          <w:szCs w:val="28"/>
          <w:lang w:val="es-ES"/>
        </w:rPr>
        <w:t xml:space="preserve">chủ trì, phối hợp với các </w:t>
      </w:r>
      <w:r>
        <w:rPr>
          <w:sz w:val="28"/>
          <w:szCs w:val="28"/>
          <w:lang w:val="es-ES"/>
        </w:rPr>
        <w:t>b</w:t>
      </w:r>
      <w:r w:rsidRPr="00275D38">
        <w:rPr>
          <w:sz w:val="28"/>
          <w:szCs w:val="28"/>
          <w:lang w:val="es-ES"/>
        </w:rPr>
        <w:t>ộ liên quan rà soát, tổng hợp vướng mắc trong quá trình thực hiện N</w:t>
      </w:r>
      <w:r>
        <w:rPr>
          <w:sz w:val="28"/>
          <w:szCs w:val="28"/>
          <w:lang w:val="es-ES"/>
        </w:rPr>
        <w:t xml:space="preserve">ghị định số </w:t>
      </w:r>
      <w:r w:rsidRPr="00275D38">
        <w:rPr>
          <w:sz w:val="28"/>
          <w:szCs w:val="28"/>
          <w:lang w:val="es-ES"/>
        </w:rPr>
        <w:t>28</w:t>
      </w:r>
      <w:r w:rsidR="00B91E45">
        <w:rPr>
          <w:sz w:val="28"/>
          <w:szCs w:val="28"/>
          <w:lang w:val="es-ES"/>
        </w:rPr>
        <w:t xml:space="preserve">/2021/NĐ-CP ngày 26 tháng 3 năm 2021 quy định cơ chế quản lý tài chính dự án đầu tư theo phương </w:t>
      </w:r>
      <w:r w:rsidR="00B91E45">
        <w:rPr>
          <w:sz w:val="28"/>
          <w:szCs w:val="28"/>
          <w:lang w:val="es-ES"/>
        </w:rPr>
        <w:lastRenderedPageBreak/>
        <w:t>thức đối tác công tư</w:t>
      </w:r>
      <w:r w:rsidRPr="00275D38">
        <w:rPr>
          <w:sz w:val="28"/>
          <w:szCs w:val="28"/>
          <w:lang w:val="es-ES"/>
        </w:rPr>
        <w:t>, N</w:t>
      </w:r>
      <w:r>
        <w:rPr>
          <w:sz w:val="28"/>
          <w:szCs w:val="28"/>
          <w:lang w:val="es-ES"/>
        </w:rPr>
        <w:t>ghị định số 2</w:t>
      </w:r>
      <w:r w:rsidRPr="00275D38">
        <w:rPr>
          <w:sz w:val="28"/>
          <w:szCs w:val="28"/>
          <w:lang w:val="es-ES"/>
        </w:rPr>
        <w:t>9</w:t>
      </w:r>
      <w:r w:rsidR="00B91E45">
        <w:rPr>
          <w:sz w:val="28"/>
          <w:szCs w:val="28"/>
          <w:lang w:val="es-ES"/>
        </w:rPr>
        <w:t>/2018/NĐ-CP ngày 05 tháng 3 năm 2018 về trình tự, thủ tục xác lập quyền sở hữu toàn dân</w:t>
      </w:r>
      <w:r w:rsidR="00086AF8" w:rsidRPr="00275D38">
        <w:rPr>
          <w:sz w:val="28"/>
          <w:szCs w:val="28"/>
          <w:lang w:val="es-ES"/>
        </w:rPr>
        <w:t>, Nghị định số 69/2019/NĐ-CP</w:t>
      </w:r>
      <w:r w:rsidR="00086AF8">
        <w:rPr>
          <w:sz w:val="28"/>
          <w:szCs w:val="28"/>
          <w:lang w:val="es-ES"/>
        </w:rPr>
        <w:t xml:space="preserve"> ngày 15 tháng 8 năm 2019 quy định việc sử dụng tài sản công để thanh toán cho nhà đầu tư xây dựng công trình theo hình thức hợp đồng BT </w:t>
      </w:r>
      <w:r w:rsidR="00086AF8" w:rsidRPr="00275D38">
        <w:rPr>
          <w:sz w:val="28"/>
          <w:szCs w:val="28"/>
          <w:lang w:val="es-ES"/>
        </w:rPr>
        <w:t>và đề xuất phương án sửa đổi, bổ sung</w:t>
      </w:r>
      <w:r w:rsidR="00086AF8">
        <w:rPr>
          <w:sz w:val="28"/>
          <w:szCs w:val="28"/>
          <w:lang w:val="es-ES"/>
        </w:rPr>
        <w:t>;</w:t>
      </w:r>
      <w:r w:rsidRPr="00275D38">
        <w:rPr>
          <w:sz w:val="28"/>
          <w:szCs w:val="28"/>
          <w:lang w:val="es-ES"/>
        </w:rPr>
        <w:t xml:space="preserve"> báo cáo T</w:t>
      </w:r>
      <w:r>
        <w:rPr>
          <w:sz w:val="28"/>
          <w:szCs w:val="28"/>
          <w:lang w:val="es-ES"/>
        </w:rPr>
        <w:t>hủ tướng Chính phủ</w:t>
      </w:r>
      <w:r w:rsidRPr="00275D38">
        <w:rPr>
          <w:sz w:val="28"/>
          <w:szCs w:val="28"/>
          <w:lang w:val="es-ES"/>
        </w:rPr>
        <w:t xml:space="preserve"> trong Quý III</w:t>
      </w:r>
      <w:r w:rsidR="0056367C">
        <w:rPr>
          <w:sz w:val="28"/>
          <w:szCs w:val="28"/>
          <w:lang w:val="es-ES"/>
        </w:rPr>
        <w:t xml:space="preserve"> năm </w:t>
      </w:r>
      <w:r w:rsidRPr="00275D38">
        <w:rPr>
          <w:sz w:val="28"/>
          <w:szCs w:val="28"/>
          <w:lang w:val="es-ES"/>
        </w:rPr>
        <w:t>2023.</w:t>
      </w:r>
    </w:p>
    <w:p w:rsidR="00275D38" w:rsidRPr="00275D38" w:rsidRDefault="00275D38" w:rsidP="00275D38">
      <w:pPr>
        <w:spacing w:before="120" w:after="120"/>
        <w:ind w:firstLine="567"/>
        <w:jc w:val="both"/>
        <w:rPr>
          <w:sz w:val="28"/>
          <w:szCs w:val="28"/>
          <w:lang w:val="es-ES"/>
        </w:rPr>
      </w:pPr>
      <w:r w:rsidRPr="00275D38">
        <w:rPr>
          <w:sz w:val="28"/>
          <w:szCs w:val="28"/>
          <w:lang w:val="es-ES"/>
        </w:rPr>
        <w:t xml:space="preserve">3. Bộ </w:t>
      </w:r>
      <w:r>
        <w:rPr>
          <w:sz w:val="28"/>
          <w:szCs w:val="28"/>
          <w:lang w:val="es-ES"/>
        </w:rPr>
        <w:t xml:space="preserve">Giao thông </w:t>
      </w:r>
      <w:r w:rsidR="00C9317E">
        <w:rPr>
          <w:sz w:val="28"/>
          <w:szCs w:val="28"/>
          <w:lang w:val="es-ES"/>
        </w:rPr>
        <w:t xml:space="preserve">vận tải </w:t>
      </w:r>
      <w:r w:rsidRPr="00275D38">
        <w:rPr>
          <w:sz w:val="28"/>
          <w:szCs w:val="28"/>
          <w:lang w:val="es-ES"/>
        </w:rPr>
        <w:t>chủ trì, phối hợp với K</w:t>
      </w:r>
      <w:r w:rsidR="00C9317E">
        <w:rPr>
          <w:sz w:val="28"/>
          <w:szCs w:val="28"/>
          <w:lang w:val="es-ES"/>
        </w:rPr>
        <w:t>ế hoạch và Đầu tư</w:t>
      </w:r>
      <w:r w:rsidRPr="00275D38">
        <w:rPr>
          <w:sz w:val="28"/>
          <w:szCs w:val="28"/>
          <w:lang w:val="es-ES"/>
        </w:rPr>
        <w:t xml:space="preserve">, </w:t>
      </w:r>
      <w:r w:rsidR="00E7298C">
        <w:rPr>
          <w:sz w:val="28"/>
          <w:szCs w:val="28"/>
          <w:lang w:val="es-ES"/>
        </w:rPr>
        <w:br/>
      </w:r>
      <w:r w:rsidRPr="00275D38">
        <w:rPr>
          <w:sz w:val="28"/>
          <w:szCs w:val="28"/>
          <w:lang w:val="es-ES"/>
        </w:rPr>
        <w:t>T</w:t>
      </w:r>
      <w:r w:rsidR="00C9317E">
        <w:rPr>
          <w:sz w:val="28"/>
          <w:szCs w:val="28"/>
          <w:lang w:val="es-ES"/>
        </w:rPr>
        <w:t xml:space="preserve">ài chính, Tư pháp và Ngân hàng Nhà nước Việt Nam </w:t>
      </w:r>
      <w:r w:rsidRPr="00275D38">
        <w:rPr>
          <w:sz w:val="28"/>
          <w:szCs w:val="28"/>
          <w:lang w:val="es-ES"/>
        </w:rPr>
        <w:t xml:space="preserve">rà soát, kiến nghị cấp có thẩm quyền xử lý vướng mắc đối với các dự án BOT giao thông đang có nguy cơ không thực hiện được phương án tài chính, dẫn đến phải chấm dứt hợp đồng trước thời hạn. </w:t>
      </w:r>
    </w:p>
    <w:p w:rsidR="00275D38" w:rsidRPr="00275D38" w:rsidRDefault="00275D38" w:rsidP="00275D38">
      <w:pPr>
        <w:spacing w:before="120" w:after="120"/>
        <w:ind w:firstLine="567"/>
        <w:jc w:val="both"/>
        <w:rPr>
          <w:sz w:val="28"/>
          <w:szCs w:val="28"/>
          <w:lang w:val="es-ES"/>
        </w:rPr>
      </w:pPr>
      <w:r w:rsidRPr="00275D38">
        <w:rPr>
          <w:sz w:val="28"/>
          <w:szCs w:val="28"/>
          <w:lang w:val="es-ES"/>
        </w:rPr>
        <w:t>4. Bộ T</w:t>
      </w:r>
      <w:r w:rsidR="006642A4">
        <w:rPr>
          <w:sz w:val="28"/>
          <w:szCs w:val="28"/>
          <w:lang w:val="es-ES"/>
        </w:rPr>
        <w:t xml:space="preserve">ài nguyên và Môi trường </w:t>
      </w:r>
      <w:r w:rsidRPr="00275D38">
        <w:rPr>
          <w:sz w:val="28"/>
          <w:szCs w:val="28"/>
          <w:lang w:val="es-ES"/>
        </w:rPr>
        <w:t xml:space="preserve">nghiên cứu bổ sung quy định liên quan đến dự án PPP trong dự án Luật đất đai (sửa đổi) theo chỉ đạo của </w:t>
      </w:r>
      <w:r w:rsidR="00A32016">
        <w:rPr>
          <w:sz w:val="28"/>
          <w:szCs w:val="28"/>
          <w:lang w:val="es-ES"/>
        </w:rPr>
        <w:br/>
      </w:r>
      <w:r w:rsidR="006642A4">
        <w:rPr>
          <w:sz w:val="28"/>
          <w:szCs w:val="28"/>
          <w:lang w:val="es-ES"/>
        </w:rPr>
        <w:t>Phó Thủ tướng</w:t>
      </w:r>
      <w:r w:rsidRPr="00275D38">
        <w:rPr>
          <w:sz w:val="28"/>
          <w:szCs w:val="28"/>
          <w:lang w:val="es-ES"/>
        </w:rPr>
        <w:t xml:space="preserve"> Phạm Bình Minh tại Công văn số 921/VPCP-CN ngày 12</w:t>
      </w:r>
      <w:r w:rsidR="00C9317E">
        <w:rPr>
          <w:sz w:val="28"/>
          <w:szCs w:val="28"/>
          <w:lang w:val="es-ES"/>
        </w:rPr>
        <w:t xml:space="preserve"> tháng </w:t>
      </w:r>
      <w:r w:rsidRPr="00275D38">
        <w:rPr>
          <w:sz w:val="28"/>
          <w:szCs w:val="28"/>
          <w:lang w:val="es-ES"/>
        </w:rPr>
        <w:t>02</w:t>
      </w:r>
      <w:r w:rsidR="00C9317E">
        <w:rPr>
          <w:sz w:val="28"/>
          <w:szCs w:val="28"/>
          <w:lang w:val="es-ES"/>
        </w:rPr>
        <w:t xml:space="preserve"> năm </w:t>
      </w:r>
      <w:r w:rsidRPr="00275D38">
        <w:rPr>
          <w:sz w:val="28"/>
          <w:szCs w:val="28"/>
          <w:lang w:val="es-ES"/>
        </w:rPr>
        <w:t>2022 của</w:t>
      </w:r>
      <w:r w:rsidR="00C9317E">
        <w:rPr>
          <w:sz w:val="28"/>
          <w:szCs w:val="28"/>
          <w:lang w:val="es-ES"/>
        </w:rPr>
        <w:t xml:space="preserve"> Văn phòng Chính phủ</w:t>
      </w:r>
      <w:r w:rsidRPr="00275D38">
        <w:rPr>
          <w:sz w:val="28"/>
          <w:szCs w:val="28"/>
          <w:lang w:val="es-ES"/>
        </w:rPr>
        <w:t>.</w:t>
      </w:r>
    </w:p>
    <w:p w:rsidR="00275D38" w:rsidRPr="00275D38" w:rsidRDefault="00275D38" w:rsidP="00275D38">
      <w:pPr>
        <w:spacing w:before="120" w:after="120"/>
        <w:ind w:firstLine="567"/>
        <w:jc w:val="both"/>
        <w:rPr>
          <w:sz w:val="28"/>
          <w:szCs w:val="28"/>
          <w:lang w:val="es-ES"/>
        </w:rPr>
      </w:pPr>
      <w:r w:rsidRPr="00275D38">
        <w:rPr>
          <w:sz w:val="28"/>
          <w:szCs w:val="28"/>
          <w:lang w:val="es-ES"/>
        </w:rPr>
        <w:t>5. Các Bộ: T</w:t>
      </w:r>
      <w:r w:rsidR="00C9317E">
        <w:rPr>
          <w:sz w:val="28"/>
          <w:szCs w:val="28"/>
          <w:lang w:val="es-ES"/>
        </w:rPr>
        <w:t xml:space="preserve">ài nguyên và Môi trường, Xây dựng, Công Thương, Y tế, </w:t>
      </w:r>
      <w:r w:rsidR="001C2A66">
        <w:rPr>
          <w:sz w:val="28"/>
          <w:szCs w:val="28"/>
          <w:lang w:val="es-ES"/>
        </w:rPr>
        <w:br/>
      </w:r>
      <w:bookmarkStart w:id="0" w:name="_GoBack"/>
      <w:bookmarkEnd w:id="0"/>
      <w:r w:rsidR="00C9317E">
        <w:rPr>
          <w:sz w:val="28"/>
          <w:szCs w:val="28"/>
          <w:lang w:val="es-ES"/>
        </w:rPr>
        <w:t>Giáo dục và Đào tạo, Thông tin và Truyền thông, N</w:t>
      </w:r>
      <w:r w:rsidR="00995E9E">
        <w:rPr>
          <w:sz w:val="28"/>
          <w:szCs w:val="28"/>
          <w:lang w:val="es-ES"/>
        </w:rPr>
        <w:t>ông nghiệp và Phát triển nông thôn phối hợp với Bộ Kế hoạch và Đầu tư</w:t>
      </w:r>
      <w:r w:rsidR="00C9317E">
        <w:rPr>
          <w:sz w:val="28"/>
          <w:szCs w:val="28"/>
          <w:lang w:val="es-ES"/>
        </w:rPr>
        <w:t xml:space="preserve"> </w:t>
      </w:r>
      <w:r w:rsidRPr="00275D38">
        <w:rPr>
          <w:sz w:val="28"/>
          <w:szCs w:val="28"/>
          <w:lang w:val="es-ES"/>
        </w:rPr>
        <w:t>khẩn trương hoàn thiện văn bản hướng dẫn thực hiện dự án PPP trong ngành, lĩnh vực quản lý theo chỉ đạo của T</w:t>
      </w:r>
      <w:r w:rsidR="00C9317E">
        <w:rPr>
          <w:sz w:val="28"/>
          <w:szCs w:val="28"/>
          <w:lang w:val="es-ES"/>
        </w:rPr>
        <w:t xml:space="preserve">hủ tướng Chính phủ </w:t>
      </w:r>
      <w:r w:rsidRPr="00275D38">
        <w:rPr>
          <w:sz w:val="28"/>
          <w:szCs w:val="28"/>
          <w:lang w:val="es-ES"/>
        </w:rPr>
        <w:t>tại Chỉ thị số</w:t>
      </w:r>
      <w:r w:rsidR="00995E9E">
        <w:rPr>
          <w:sz w:val="28"/>
          <w:szCs w:val="28"/>
          <w:lang w:val="es-ES"/>
        </w:rPr>
        <w:t xml:space="preserve"> </w:t>
      </w:r>
      <w:r w:rsidRPr="00275D38">
        <w:rPr>
          <w:sz w:val="28"/>
          <w:szCs w:val="28"/>
          <w:lang w:val="es-ES"/>
        </w:rPr>
        <w:t>30/CT-TTg ngày 23</w:t>
      </w:r>
      <w:r w:rsidR="00C9317E">
        <w:rPr>
          <w:sz w:val="28"/>
          <w:szCs w:val="28"/>
          <w:lang w:val="es-ES"/>
        </w:rPr>
        <w:t xml:space="preserve"> tháng </w:t>
      </w:r>
      <w:r w:rsidRPr="00275D38">
        <w:rPr>
          <w:sz w:val="28"/>
          <w:szCs w:val="28"/>
          <w:lang w:val="es-ES"/>
        </w:rPr>
        <w:t>11</w:t>
      </w:r>
      <w:r w:rsidR="00C9317E">
        <w:rPr>
          <w:sz w:val="28"/>
          <w:szCs w:val="28"/>
          <w:lang w:val="es-ES"/>
        </w:rPr>
        <w:t xml:space="preserve"> năm </w:t>
      </w:r>
      <w:r w:rsidRPr="00275D38">
        <w:rPr>
          <w:sz w:val="28"/>
          <w:szCs w:val="28"/>
          <w:lang w:val="es-ES"/>
        </w:rPr>
        <w:t>2021 về việc đẩy mạnh triển khai thi hành văn bản quy phạm pháp luật về đầu tư theo phương thức PPP, ban hành chậm nhất trong Quý II</w:t>
      </w:r>
      <w:r w:rsidR="0056367C">
        <w:rPr>
          <w:sz w:val="28"/>
          <w:szCs w:val="28"/>
          <w:lang w:val="es-ES"/>
        </w:rPr>
        <w:t xml:space="preserve"> năm </w:t>
      </w:r>
      <w:r w:rsidRPr="00275D38">
        <w:rPr>
          <w:sz w:val="28"/>
          <w:szCs w:val="28"/>
          <w:lang w:val="es-ES"/>
        </w:rPr>
        <w:t>2023.</w:t>
      </w:r>
    </w:p>
    <w:p w:rsidR="00275D38" w:rsidRDefault="00275D38" w:rsidP="00275D38">
      <w:pPr>
        <w:spacing w:before="120" w:after="120"/>
        <w:ind w:firstLine="567"/>
        <w:jc w:val="both"/>
        <w:rPr>
          <w:sz w:val="28"/>
          <w:szCs w:val="28"/>
          <w:lang w:val="es-ES"/>
        </w:rPr>
      </w:pPr>
      <w:r w:rsidRPr="00275D38">
        <w:rPr>
          <w:sz w:val="28"/>
          <w:szCs w:val="28"/>
          <w:lang w:val="es-ES"/>
        </w:rPr>
        <w:t xml:space="preserve">6. Bộ, ngành, </w:t>
      </w:r>
      <w:r w:rsidR="00C9317E">
        <w:rPr>
          <w:sz w:val="28"/>
          <w:szCs w:val="28"/>
          <w:lang w:val="es-ES"/>
        </w:rPr>
        <w:t xml:space="preserve">Ủy ban nhân dân </w:t>
      </w:r>
      <w:r w:rsidRPr="00275D38">
        <w:rPr>
          <w:sz w:val="28"/>
          <w:szCs w:val="28"/>
          <w:lang w:val="es-ES"/>
        </w:rPr>
        <w:t xml:space="preserve">các tỉnh, thành phố trực thuộc trung ương tiếp tục thực hiện các nhiệm vụ, giải pháp </w:t>
      </w:r>
      <w:r w:rsidR="007E7C99">
        <w:rPr>
          <w:sz w:val="28"/>
          <w:szCs w:val="28"/>
          <w:lang w:val="es-ES"/>
        </w:rPr>
        <w:t xml:space="preserve">theo chỉ đạo của </w:t>
      </w:r>
      <w:r w:rsidR="00C9317E">
        <w:rPr>
          <w:sz w:val="28"/>
          <w:szCs w:val="28"/>
          <w:lang w:val="es-ES"/>
        </w:rPr>
        <w:t xml:space="preserve">Thủ tướng </w:t>
      </w:r>
      <w:r w:rsidR="007E7C99">
        <w:rPr>
          <w:sz w:val="28"/>
          <w:szCs w:val="28"/>
          <w:lang w:val="es-ES"/>
        </w:rPr>
        <w:br/>
      </w:r>
      <w:r w:rsidR="00C9317E">
        <w:rPr>
          <w:sz w:val="28"/>
          <w:szCs w:val="28"/>
          <w:lang w:val="es-ES"/>
        </w:rPr>
        <w:t xml:space="preserve">Chính phủ </w:t>
      </w:r>
      <w:r w:rsidRPr="00275D38">
        <w:rPr>
          <w:sz w:val="28"/>
          <w:szCs w:val="28"/>
          <w:lang w:val="es-ES"/>
        </w:rPr>
        <w:t>tại Chỉ thị số 30/CT-TTg</w:t>
      </w:r>
      <w:r w:rsidR="00C9317E">
        <w:rPr>
          <w:sz w:val="28"/>
          <w:szCs w:val="28"/>
          <w:lang w:val="es-ES"/>
        </w:rPr>
        <w:t xml:space="preserve"> ngày 23 tháng 11 năm 2021.</w:t>
      </w:r>
    </w:p>
    <w:p w:rsidR="005C14D7" w:rsidRPr="0049765D" w:rsidRDefault="00FE6E8B" w:rsidP="00275D38">
      <w:pPr>
        <w:spacing w:before="120" w:after="120" w:line="264" w:lineRule="auto"/>
        <w:ind w:firstLine="567"/>
        <w:jc w:val="both"/>
        <w:rPr>
          <w:sz w:val="28"/>
          <w:szCs w:val="28"/>
          <w:lang w:val="es-ES"/>
        </w:rPr>
      </w:pPr>
      <w:r w:rsidRPr="0049765D">
        <w:rPr>
          <w:sz w:val="28"/>
          <w:szCs w:val="28"/>
          <w:lang w:val="es-ES"/>
        </w:rPr>
        <w:t xml:space="preserve">Văn phòng Chính phủ </w:t>
      </w:r>
      <w:r w:rsidR="00C9317E">
        <w:rPr>
          <w:sz w:val="28"/>
          <w:szCs w:val="28"/>
          <w:lang w:val="es-ES"/>
        </w:rPr>
        <w:t xml:space="preserve">xin thông báo </w:t>
      </w:r>
      <w:r w:rsidR="00A54968">
        <w:rPr>
          <w:sz w:val="28"/>
          <w:szCs w:val="28"/>
          <w:lang w:val="es-ES"/>
        </w:rPr>
        <w:t>để các Bộ, cơ quan, đơn vị liên quan biết, thực hiện</w:t>
      </w:r>
      <w:r w:rsidRPr="0049765D">
        <w:rPr>
          <w:sz w:val="28"/>
          <w:szCs w:val="28"/>
          <w:lang w:val="es-ES"/>
        </w:rPr>
        <w:t>./.</w:t>
      </w:r>
    </w:p>
    <w:p w:rsidR="002D73FD" w:rsidRPr="00A54DF7" w:rsidRDefault="002D73FD" w:rsidP="00225974">
      <w:pPr>
        <w:spacing w:before="240"/>
        <w:ind w:firstLine="454"/>
        <w:jc w:val="both"/>
        <w:rPr>
          <w:sz w:val="28"/>
          <w:szCs w:val="28"/>
          <w:lang w:val="es-ES"/>
        </w:rPr>
      </w:pPr>
    </w:p>
    <w:tbl>
      <w:tblPr>
        <w:tblW w:w="9547" w:type="dxa"/>
        <w:tblInd w:w="-34" w:type="dxa"/>
        <w:tblLayout w:type="fixed"/>
        <w:tblLook w:val="0000" w:firstRow="0" w:lastRow="0" w:firstColumn="0" w:lastColumn="0" w:noHBand="0" w:noVBand="0"/>
      </w:tblPr>
      <w:tblGrid>
        <w:gridCol w:w="4678"/>
        <w:gridCol w:w="4869"/>
      </w:tblGrid>
      <w:tr w:rsidR="00DC7A68" w:rsidRPr="00A54DF7" w:rsidTr="009E0A73">
        <w:trPr>
          <w:trHeight w:val="747"/>
        </w:trPr>
        <w:tc>
          <w:tcPr>
            <w:tcW w:w="4678" w:type="dxa"/>
          </w:tcPr>
          <w:p w:rsidR="00DC7A68" w:rsidRPr="00A54DF7" w:rsidRDefault="00DC7A68">
            <w:pPr>
              <w:rPr>
                <w:lang w:val="es-ES"/>
              </w:rPr>
            </w:pPr>
            <w:r w:rsidRPr="00A54DF7">
              <w:rPr>
                <w:b/>
                <w:i/>
                <w:lang w:val="es-ES"/>
              </w:rPr>
              <w:t>Nơi nhận:</w:t>
            </w:r>
          </w:p>
          <w:p w:rsidR="00BA1D49" w:rsidRPr="00A54DF7" w:rsidRDefault="00DC7A68">
            <w:pPr>
              <w:rPr>
                <w:lang w:val="es-ES"/>
              </w:rPr>
            </w:pPr>
            <w:r w:rsidRPr="00A54DF7">
              <w:rPr>
                <w:lang w:val="es-ES"/>
              </w:rPr>
              <w:t>- Như trên;</w:t>
            </w:r>
          </w:p>
          <w:p w:rsidR="00DA197A" w:rsidRDefault="00BA1D49">
            <w:pPr>
              <w:rPr>
                <w:lang w:val="es-ES"/>
              </w:rPr>
            </w:pPr>
            <w:r w:rsidRPr="00A54DF7">
              <w:rPr>
                <w:lang w:val="es-ES"/>
              </w:rPr>
              <w:t>-</w:t>
            </w:r>
            <w:r w:rsidR="00646211" w:rsidRPr="00A54DF7">
              <w:rPr>
                <w:lang w:val="es-ES"/>
              </w:rPr>
              <w:t xml:space="preserve"> </w:t>
            </w:r>
            <w:r w:rsidR="0087202D" w:rsidRPr="00A54DF7">
              <w:rPr>
                <w:lang w:val="es-ES"/>
              </w:rPr>
              <w:t xml:space="preserve">Thủ tướng, </w:t>
            </w:r>
            <w:r w:rsidR="003A1CFE">
              <w:rPr>
                <w:lang w:val="es-ES"/>
              </w:rPr>
              <w:t xml:space="preserve">các </w:t>
            </w:r>
            <w:r w:rsidRPr="00A54DF7">
              <w:rPr>
                <w:lang w:val="es-ES"/>
              </w:rPr>
              <w:t xml:space="preserve">PTTg </w:t>
            </w:r>
            <w:r w:rsidR="00646211" w:rsidRPr="00A54DF7">
              <w:rPr>
                <w:lang w:val="es-ES"/>
              </w:rPr>
              <w:t>(để b/c)</w:t>
            </w:r>
            <w:r w:rsidRPr="00A54DF7">
              <w:rPr>
                <w:lang w:val="es-ES"/>
              </w:rPr>
              <w:t>;</w:t>
            </w:r>
          </w:p>
          <w:p w:rsidR="00995E9E" w:rsidRPr="00A54DF7" w:rsidRDefault="00995E9E">
            <w:pPr>
              <w:rPr>
                <w:lang w:val="es-ES"/>
              </w:rPr>
            </w:pPr>
            <w:r>
              <w:rPr>
                <w:lang w:val="es-ES"/>
              </w:rPr>
              <w:t>- Ngân hàng Nhà nước Việt Nam;</w:t>
            </w:r>
          </w:p>
          <w:p w:rsidR="001A5B86" w:rsidRDefault="00DC7A68">
            <w:pPr>
              <w:rPr>
                <w:lang w:val="nb-NO"/>
              </w:rPr>
            </w:pPr>
            <w:r w:rsidRPr="00A54DF7">
              <w:rPr>
                <w:lang w:val="nb-NO"/>
              </w:rPr>
              <w:t xml:space="preserve">- VPCP: BTCN, PCN Nguyễn </w:t>
            </w:r>
            <w:r w:rsidR="0058228C" w:rsidRPr="00A54DF7">
              <w:rPr>
                <w:lang w:val="nb-NO"/>
              </w:rPr>
              <w:t>Cao Lục</w:t>
            </w:r>
            <w:r w:rsidR="0016360D" w:rsidRPr="00A54DF7">
              <w:rPr>
                <w:lang w:val="nb-NO"/>
              </w:rPr>
              <w:t>,</w:t>
            </w:r>
          </w:p>
          <w:p w:rsidR="00527C2E" w:rsidRPr="00A54DF7" w:rsidRDefault="00527C2E">
            <w:pPr>
              <w:rPr>
                <w:lang w:val="nb-NO"/>
              </w:rPr>
            </w:pPr>
            <w:r>
              <w:rPr>
                <w:lang w:val="nb-NO"/>
              </w:rPr>
              <w:t xml:space="preserve">   Trợ lý TTg, TGĐ Cổng TTĐT</w:t>
            </w:r>
            <w:r w:rsidR="006A166E">
              <w:rPr>
                <w:lang w:val="nb-NO"/>
              </w:rPr>
              <w:t>,</w:t>
            </w:r>
          </w:p>
          <w:p w:rsidR="0087202D" w:rsidRPr="00A54DF7" w:rsidRDefault="0087202D">
            <w:pPr>
              <w:rPr>
                <w:lang w:val="nb-NO"/>
              </w:rPr>
            </w:pPr>
            <w:r w:rsidRPr="00A54DF7">
              <w:rPr>
                <w:lang w:val="nb-NO"/>
              </w:rPr>
              <w:t xml:space="preserve"> </w:t>
            </w:r>
            <w:r w:rsidR="00457B0D">
              <w:rPr>
                <w:lang w:val="nb-NO"/>
              </w:rPr>
              <w:t xml:space="preserve">  </w:t>
            </w:r>
            <w:r w:rsidRPr="00A54DF7">
              <w:rPr>
                <w:lang w:val="nb-NO"/>
              </w:rPr>
              <w:t xml:space="preserve"> các Vụ: </w:t>
            </w:r>
            <w:r w:rsidR="00457B0D">
              <w:rPr>
                <w:lang w:val="nb-NO"/>
              </w:rPr>
              <w:t xml:space="preserve">TH, </w:t>
            </w:r>
            <w:r w:rsidR="003A1CFE">
              <w:rPr>
                <w:lang w:val="nb-NO"/>
              </w:rPr>
              <w:t xml:space="preserve">PL, NN, </w:t>
            </w:r>
            <w:r w:rsidRPr="00A54DF7">
              <w:rPr>
                <w:lang w:val="nb-NO"/>
              </w:rPr>
              <w:t>KTTH</w:t>
            </w:r>
            <w:r w:rsidR="00457B0D">
              <w:rPr>
                <w:lang w:val="nb-NO"/>
              </w:rPr>
              <w:t>, KGVX</w:t>
            </w:r>
            <w:r w:rsidRPr="00A54DF7">
              <w:rPr>
                <w:lang w:val="nb-NO"/>
              </w:rPr>
              <w:t xml:space="preserve">; </w:t>
            </w:r>
          </w:p>
          <w:p w:rsidR="00DC7A68" w:rsidRPr="00A54DF7" w:rsidRDefault="00DC7A68" w:rsidP="00D12906">
            <w:pPr>
              <w:rPr>
                <w:sz w:val="22"/>
                <w:szCs w:val="22"/>
                <w:lang w:val="nb-NO"/>
              </w:rPr>
            </w:pPr>
            <w:r w:rsidRPr="00A54DF7">
              <w:rPr>
                <w:lang w:val="es-ES"/>
              </w:rPr>
              <w:t>- Lưu</w:t>
            </w:r>
            <w:r w:rsidRPr="00A54DF7">
              <w:rPr>
                <w:lang w:val="nb-NO"/>
              </w:rPr>
              <w:t>: VT,</w:t>
            </w:r>
            <w:r w:rsidR="00D00E20" w:rsidRPr="00A54DF7">
              <w:rPr>
                <w:lang w:val="nb-NO"/>
              </w:rPr>
              <w:t xml:space="preserve"> </w:t>
            </w:r>
            <w:r w:rsidR="002742A9" w:rsidRPr="00A54DF7">
              <w:rPr>
                <w:lang w:val="nb-NO"/>
              </w:rPr>
              <w:t>C</w:t>
            </w:r>
            <w:r w:rsidRPr="00A54DF7">
              <w:rPr>
                <w:lang w:val="nb-NO"/>
              </w:rPr>
              <w:t>N (</w:t>
            </w:r>
            <w:r w:rsidR="00F77C42" w:rsidRPr="00A54DF7">
              <w:rPr>
                <w:lang w:val="nb-NO"/>
              </w:rPr>
              <w:t>2</w:t>
            </w:r>
            <w:r w:rsidRPr="00A54DF7">
              <w:rPr>
                <w:lang w:val="nb-NO"/>
              </w:rPr>
              <w:t>)</w:t>
            </w:r>
            <w:r w:rsidR="00AD2893" w:rsidRPr="00A54DF7">
              <w:rPr>
                <w:lang w:val="nb-NO"/>
              </w:rPr>
              <w:t>.</w:t>
            </w:r>
            <w:r w:rsidR="00D12906" w:rsidRPr="00A54DF7">
              <w:rPr>
                <w:vertAlign w:val="subscript"/>
                <w:lang w:val="nb-NO"/>
              </w:rPr>
              <w:t>THH</w:t>
            </w:r>
          </w:p>
        </w:tc>
        <w:tc>
          <w:tcPr>
            <w:tcW w:w="4869" w:type="dxa"/>
          </w:tcPr>
          <w:p w:rsidR="00DC7A68" w:rsidRPr="00A54DF7" w:rsidRDefault="00DC7A68" w:rsidP="00222918">
            <w:pPr>
              <w:jc w:val="center"/>
              <w:rPr>
                <w:b/>
                <w:sz w:val="26"/>
                <w:szCs w:val="26"/>
                <w:lang w:val="es-ES"/>
              </w:rPr>
            </w:pPr>
            <w:r w:rsidRPr="00A54DF7">
              <w:rPr>
                <w:b/>
                <w:sz w:val="26"/>
                <w:szCs w:val="26"/>
                <w:lang w:val="es-ES"/>
              </w:rPr>
              <w:t>KT. BỘ TRƯỞNG, CHỦ NHIỆM</w:t>
            </w:r>
          </w:p>
          <w:p w:rsidR="00DC7A68" w:rsidRPr="00A54DF7" w:rsidRDefault="00DC7A68" w:rsidP="00222918">
            <w:pPr>
              <w:jc w:val="center"/>
              <w:rPr>
                <w:sz w:val="28"/>
                <w:szCs w:val="28"/>
                <w:lang w:val="nb-NO"/>
              </w:rPr>
            </w:pPr>
            <w:r w:rsidRPr="00A54DF7">
              <w:rPr>
                <w:b/>
                <w:sz w:val="26"/>
                <w:szCs w:val="26"/>
                <w:lang w:val="es-ES"/>
              </w:rPr>
              <w:t>PHÓ CHỦ NHIỆM</w:t>
            </w:r>
          </w:p>
          <w:p w:rsidR="00DC7A68" w:rsidRPr="00FE6E8B" w:rsidRDefault="00EA2732" w:rsidP="00CC42A6">
            <w:pPr>
              <w:spacing w:before="120" w:after="120"/>
              <w:jc w:val="center"/>
              <w:rPr>
                <w:color w:val="FFFFFF" w:themeColor="background1"/>
                <w:sz w:val="110"/>
                <w:szCs w:val="110"/>
                <w:lang w:val="nb-NO"/>
              </w:rPr>
            </w:pPr>
            <w:r w:rsidRPr="00FE6E8B">
              <w:rPr>
                <w:color w:val="FFFFFF" w:themeColor="background1"/>
                <w:sz w:val="110"/>
                <w:szCs w:val="110"/>
                <w:lang w:val="nb-NO"/>
              </w:rPr>
              <w:t>[daky]</w:t>
            </w:r>
          </w:p>
          <w:p w:rsidR="00DC7A68" w:rsidRPr="00A54DF7" w:rsidRDefault="00CC42A6" w:rsidP="00222918">
            <w:pPr>
              <w:spacing w:before="120"/>
              <w:jc w:val="center"/>
              <w:rPr>
                <w:b/>
                <w:sz w:val="36"/>
                <w:szCs w:val="28"/>
              </w:rPr>
            </w:pPr>
            <w:r w:rsidRPr="00A54DF7">
              <w:rPr>
                <w:b/>
                <w:sz w:val="28"/>
                <w:szCs w:val="28"/>
              </w:rPr>
              <w:t>N</w:t>
            </w:r>
            <w:r w:rsidR="00DC7A68" w:rsidRPr="00A54DF7">
              <w:rPr>
                <w:b/>
                <w:sz w:val="28"/>
                <w:szCs w:val="28"/>
              </w:rPr>
              <w:t>guyễn</w:t>
            </w:r>
            <w:r w:rsidR="0016360D" w:rsidRPr="00A54DF7">
              <w:rPr>
                <w:b/>
                <w:sz w:val="28"/>
                <w:szCs w:val="28"/>
              </w:rPr>
              <w:t xml:space="preserve"> </w:t>
            </w:r>
            <w:r w:rsidR="002D73FD" w:rsidRPr="00A54DF7">
              <w:rPr>
                <w:b/>
                <w:sz w:val="28"/>
                <w:szCs w:val="28"/>
              </w:rPr>
              <w:t>Cao Lục</w:t>
            </w:r>
          </w:p>
        </w:tc>
      </w:tr>
    </w:tbl>
    <w:p w:rsidR="004B2188" w:rsidRPr="00A54DF7" w:rsidRDefault="004B2188"/>
    <w:sectPr w:rsidR="004B2188" w:rsidRPr="00A54DF7" w:rsidSect="00DD31CC">
      <w:headerReference w:type="default" r:id="rId7"/>
      <w:footerReference w:type="even" r:id="rId8"/>
      <w:footerReference w:type="default" r:id="rId9"/>
      <w:pgSz w:w="11907" w:h="16840" w:code="9"/>
      <w:pgMar w:top="1021" w:right="1134" w:bottom="1021" w:left="1701" w:header="720" w:footer="289" w:gutter="0"/>
      <w:pgBorders w:offsetFrom="page">
        <w:top w:val="none" w:sz="18" w:space="13" w:color="D4E0EF" w:shadow="1"/>
        <w:left w:val="none" w:sz="238" w:space="2" w:color="033098" w:shadow="1"/>
        <w:bottom w:val="none" w:sz="0" w:space="7" w:color="000001"/>
        <w:right w:val="none" w:sz="3" w:space="0" w:color="1400CC"/>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01" w:rsidRDefault="00D46E01">
      <w:r>
        <w:separator/>
      </w:r>
    </w:p>
  </w:endnote>
  <w:endnote w:type="continuationSeparator" w:id="0">
    <w:p w:rsidR="00D46E01" w:rsidRDefault="00D4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H">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63" w:rsidRDefault="00E02B0F">
    <w:pPr>
      <w:pStyle w:val="Footer"/>
      <w:framePr w:wrap="around" w:vAnchor="text" w:hAnchor="margin" w:xAlign="right" w:y="1"/>
      <w:rPr>
        <w:rStyle w:val="PageNumber"/>
      </w:rPr>
    </w:pPr>
    <w:r>
      <w:rPr>
        <w:rStyle w:val="PageNumber"/>
      </w:rPr>
      <w:fldChar w:fldCharType="begin"/>
    </w:r>
    <w:r w:rsidR="00CA2D63">
      <w:rPr>
        <w:rStyle w:val="PageNumber"/>
      </w:rPr>
      <w:instrText xml:space="preserve">PAGE  </w:instrText>
    </w:r>
    <w:r>
      <w:rPr>
        <w:rStyle w:val="PageNumber"/>
      </w:rPr>
      <w:fldChar w:fldCharType="end"/>
    </w:r>
  </w:p>
  <w:p w:rsidR="00CA2D63" w:rsidRDefault="00CA2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63" w:rsidRDefault="00CA2D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01" w:rsidRDefault="00D46E01">
      <w:r>
        <w:separator/>
      </w:r>
    </w:p>
  </w:footnote>
  <w:footnote w:type="continuationSeparator" w:id="0">
    <w:p w:rsidR="00D46E01" w:rsidRDefault="00D4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42931"/>
      <w:docPartObj>
        <w:docPartGallery w:val="Page Numbers (Top of Page)"/>
        <w:docPartUnique/>
      </w:docPartObj>
    </w:sdtPr>
    <w:sdtEndPr>
      <w:rPr>
        <w:noProof/>
      </w:rPr>
    </w:sdtEndPr>
    <w:sdtContent>
      <w:p w:rsidR="00DD31CC" w:rsidRDefault="00DD31C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D31CC" w:rsidRDefault="00DD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1DC"/>
    <w:multiLevelType w:val="hybridMultilevel"/>
    <w:tmpl w:val="79A8BF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64C42"/>
    <w:multiLevelType w:val="hybridMultilevel"/>
    <w:tmpl w:val="D89C6C7E"/>
    <w:lvl w:ilvl="0" w:tplc="614C30AE">
      <w:start w:val="252"/>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F78284B"/>
    <w:multiLevelType w:val="hybridMultilevel"/>
    <w:tmpl w:val="475AB1B4"/>
    <w:lvl w:ilvl="0" w:tplc="819A68B4">
      <w:start w:val="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015E8"/>
    <w:multiLevelType w:val="hybridMultilevel"/>
    <w:tmpl w:val="E22E7E36"/>
    <w:lvl w:ilvl="0" w:tplc="C8DE7EB6">
      <w:start w:val="1"/>
      <w:numFmt w:val="upperRoman"/>
      <w:lvlText w:val="%1."/>
      <w:lvlJc w:val="left"/>
      <w:pPr>
        <w:tabs>
          <w:tab w:val="num" w:pos="1287"/>
        </w:tabs>
        <w:ind w:left="1287" w:hanging="720"/>
      </w:pPr>
      <w:rPr>
        <w:rFonts w:hint="default"/>
      </w:rPr>
    </w:lvl>
    <w:lvl w:ilvl="1" w:tplc="0409000F">
      <w:start w:val="1"/>
      <w:numFmt w:val="decimal"/>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43EB4627"/>
    <w:multiLevelType w:val="hybridMultilevel"/>
    <w:tmpl w:val="0744214A"/>
    <w:lvl w:ilvl="0" w:tplc="04090001">
      <w:start w:val="1"/>
      <w:numFmt w:val="bullet"/>
      <w:lvlText w:val=""/>
      <w:lvlJc w:val="left"/>
      <w:pPr>
        <w:tabs>
          <w:tab w:val="num" w:pos="1625"/>
        </w:tabs>
        <w:ind w:left="1625" w:hanging="360"/>
      </w:pPr>
      <w:rPr>
        <w:rFonts w:ascii="Symbol" w:hAnsi="Symbol" w:hint="default"/>
      </w:rPr>
    </w:lvl>
    <w:lvl w:ilvl="1" w:tplc="04090003" w:tentative="1">
      <w:start w:val="1"/>
      <w:numFmt w:val="bullet"/>
      <w:lvlText w:val="o"/>
      <w:lvlJc w:val="left"/>
      <w:pPr>
        <w:tabs>
          <w:tab w:val="num" w:pos="2345"/>
        </w:tabs>
        <w:ind w:left="2345" w:hanging="360"/>
      </w:pPr>
      <w:rPr>
        <w:rFonts w:ascii="Courier New" w:hAnsi="Courier New" w:cs="Courier New" w:hint="default"/>
      </w:rPr>
    </w:lvl>
    <w:lvl w:ilvl="2" w:tplc="04090005" w:tentative="1">
      <w:start w:val="1"/>
      <w:numFmt w:val="bullet"/>
      <w:lvlText w:val=""/>
      <w:lvlJc w:val="left"/>
      <w:pPr>
        <w:tabs>
          <w:tab w:val="num" w:pos="3065"/>
        </w:tabs>
        <w:ind w:left="3065" w:hanging="360"/>
      </w:pPr>
      <w:rPr>
        <w:rFonts w:ascii="Wingdings" w:hAnsi="Wingdings" w:hint="default"/>
      </w:rPr>
    </w:lvl>
    <w:lvl w:ilvl="3" w:tplc="04090001" w:tentative="1">
      <w:start w:val="1"/>
      <w:numFmt w:val="bullet"/>
      <w:lvlText w:val=""/>
      <w:lvlJc w:val="left"/>
      <w:pPr>
        <w:tabs>
          <w:tab w:val="num" w:pos="3785"/>
        </w:tabs>
        <w:ind w:left="3785" w:hanging="360"/>
      </w:pPr>
      <w:rPr>
        <w:rFonts w:ascii="Symbol" w:hAnsi="Symbol" w:hint="default"/>
      </w:rPr>
    </w:lvl>
    <w:lvl w:ilvl="4" w:tplc="04090003" w:tentative="1">
      <w:start w:val="1"/>
      <w:numFmt w:val="bullet"/>
      <w:lvlText w:val="o"/>
      <w:lvlJc w:val="left"/>
      <w:pPr>
        <w:tabs>
          <w:tab w:val="num" w:pos="4505"/>
        </w:tabs>
        <w:ind w:left="4505" w:hanging="360"/>
      </w:pPr>
      <w:rPr>
        <w:rFonts w:ascii="Courier New" w:hAnsi="Courier New" w:cs="Courier New" w:hint="default"/>
      </w:rPr>
    </w:lvl>
    <w:lvl w:ilvl="5" w:tplc="04090005" w:tentative="1">
      <w:start w:val="1"/>
      <w:numFmt w:val="bullet"/>
      <w:lvlText w:val=""/>
      <w:lvlJc w:val="left"/>
      <w:pPr>
        <w:tabs>
          <w:tab w:val="num" w:pos="5225"/>
        </w:tabs>
        <w:ind w:left="5225" w:hanging="360"/>
      </w:pPr>
      <w:rPr>
        <w:rFonts w:ascii="Wingdings" w:hAnsi="Wingdings" w:hint="default"/>
      </w:rPr>
    </w:lvl>
    <w:lvl w:ilvl="6" w:tplc="04090001" w:tentative="1">
      <w:start w:val="1"/>
      <w:numFmt w:val="bullet"/>
      <w:lvlText w:val=""/>
      <w:lvlJc w:val="left"/>
      <w:pPr>
        <w:tabs>
          <w:tab w:val="num" w:pos="5945"/>
        </w:tabs>
        <w:ind w:left="5945" w:hanging="360"/>
      </w:pPr>
      <w:rPr>
        <w:rFonts w:ascii="Symbol" w:hAnsi="Symbol" w:hint="default"/>
      </w:rPr>
    </w:lvl>
    <w:lvl w:ilvl="7" w:tplc="04090003" w:tentative="1">
      <w:start w:val="1"/>
      <w:numFmt w:val="bullet"/>
      <w:lvlText w:val="o"/>
      <w:lvlJc w:val="left"/>
      <w:pPr>
        <w:tabs>
          <w:tab w:val="num" w:pos="6665"/>
        </w:tabs>
        <w:ind w:left="6665" w:hanging="360"/>
      </w:pPr>
      <w:rPr>
        <w:rFonts w:ascii="Courier New" w:hAnsi="Courier New" w:cs="Courier New" w:hint="default"/>
      </w:rPr>
    </w:lvl>
    <w:lvl w:ilvl="8" w:tplc="04090005" w:tentative="1">
      <w:start w:val="1"/>
      <w:numFmt w:val="bullet"/>
      <w:lvlText w:val=""/>
      <w:lvlJc w:val="left"/>
      <w:pPr>
        <w:tabs>
          <w:tab w:val="num" w:pos="7385"/>
        </w:tabs>
        <w:ind w:left="7385" w:hanging="360"/>
      </w:pPr>
      <w:rPr>
        <w:rFonts w:ascii="Wingdings" w:hAnsi="Wingdings" w:hint="default"/>
      </w:rPr>
    </w:lvl>
  </w:abstractNum>
  <w:abstractNum w:abstractNumId="5" w15:restartNumberingAfterBreak="0">
    <w:nsid w:val="53BA5EAD"/>
    <w:multiLevelType w:val="hybridMultilevel"/>
    <w:tmpl w:val="DA2EB37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704C65C5"/>
    <w:multiLevelType w:val="multilevel"/>
    <w:tmpl w:val="77AED842"/>
    <w:lvl w:ilvl="0">
      <w:start w:val="1"/>
      <w:numFmt w:val="upp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71482F7C"/>
    <w:multiLevelType w:val="hybridMultilevel"/>
    <w:tmpl w:val="A90A7BD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73A60491"/>
    <w:multiLevelType w:val="hybridMultilevel"/>
    <w:tmpl w:val="B0BED678"/>
    <w:lvl w:ilvl="0" w:tplc="050A96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2A3098"/>
    <w:multiLevelType w:val="hybridMultilevel"/>
    <w:tmpl w:val="BCBAA6BA"/>
    <w:lvl w:ilvl="0" w:tplc="9A704064">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7D811047"/>
    <w:multiLevelType w:val="hybridMultilevel"/>
    <w:tmpl w:val="38CAEE10"/>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7"/>
  </w:num>
  <w:num w:numId="6">
    <w:abstractNumId w:val="0"/>
  </w:num>
  <w:num w:numId="7">
    <w:abstractNumId w:val="1"/>
  </w:num>
  <w:num w:numId="8">
    <w:abstractNumId w:val="1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625"/>
    <w:rsid w:val="00013BDE"/>
    <w:rsid w:val="00013CE8"/>
    <w:rsid w:val="000244F3"/>
    <w:rsid w:val="000276E6"/>
    <w:rsid w:val="0003415E"/>
    <w:rsid w:val="00034A25"/>
    <w:rsid w:val="00036A34"/>
    <w:rsid w:val="0004184D"/>
    <w:rsid w:val="00051C36"/>
    <w:rsid w:val="00054804"/>
    <w:rsid w:val="0007731C"/>
    <w:rsid w:val="0008223D"/>
    <w:rsid w:val="0008231A"/>
    <w:rsid w:val="00084610"/>
    <w:rsid w:val="00086AF8"/>
    <w:rsid w:val="000917E9"/>
    <w:rsid w:val="0009460C"/>
    <w:rsid w:val="000C116E"/>
    <w:rsid w:val="000D15E5"/>
    <w:rsid w:val="000E3BA8"/>
    <w:rsid w:val="000E40C7"/>
    <w:rsid w:val="00106F38"/>
    <w:rsid w:val="00116F14"/>
    <w:rsid w:val="0012362F"/>
    <w:rsid w:val="001373D1"/>
    <w:rsid w:val="00156AEA"/>
    <w:rsid w:val="0016360D"/>
    <w:rsid w:val="00176D8B"/>
    <w:rsid w:val="00194645"/>
    <w:rsid w:val="001A5B86"/>
    <w:rsid w:val="001B2770"/>
    <w:rsid w:val="001B3D7D"/>
    <w:rsid w:val="001B45C1"/>
    <w:rsid w:val="001B5560"/>
    <w:rsid w:val="001C23BF"/>
    <w:rsid w:val="001C2A66"/>
    <w:rsid w:val="001C3CB9"/>
    <w:rsid w:val="001E15AF"/>
    <w:rsid w:val="001E2F2F"/>
    <w:rsid w:val="001E3E91"/>
    <w:rsid w:val="001F00CD"/>
    <w:rsid w:val="001F3A95"/>
    <w:rsid w:val="001F76E1"/>
    <w:rsid w:val="00211988"/>
    <w:rsid w:val="002141BE"/>
    <w:rsid w:val="00222918"/>
    <w:rsid w:val="00225974"/>
    <w:rsid w:val="00235E17"/>
    <w:rsid w:val="00240C6D"/>
    <w:rsid w:val="00240CB0"/>
    <w:rsid w:val="00241148"/>
    <w:rsid w:val="00270602"/>
    <w:rsid w:val="002742A9"/>
    <w:rsid w:val="00275A2B"/>
    <w:rsid w:val="00275D38"/>
    <w:rsid w:val="002840C4"/>
    <w:rsid w:val="002871F4"/>
    <w:rsid w:val="002D57FE"/>
    <w:rsid w:val="002D5BFC"/>
    <w:rsid w:val="002D73FD"/>
    <w:rsid w:val="002E2E11"/>
    <w:rsid w:val="002F03CC"/>
    <w:rsid w:val="002F5378"/>
    <w:rsid w:val="0030508C"/>
    <w:rsid w:val="003053C9"/>
    <w:rsid w:val="00305E52"/>
    <w:rsid w:val="00314BF0"/>
    <w:rsid w:val="00316F51"/>
    <w:rsid w:val="0035671E"/>
    <w:rsid w:val="003826EB"/>
    <w:rsid w:val="00392321"/>
    <w:rsid w:val="003976D3"/>
    <w:rsid w:val="003A1CFE"/>
    <w:rsid w:val="003A2326"/>
    <w:rsid w:val="003E7A5E"/>
    <w:rsid w:val="003F2910"/>
    <w:rsid w:val="00407009"/>
    <w:rsid w:val="00410600"/>
    <w:rsid w:val="0043454F"/>
    <w:rsid w:val="00435180"/>
    <w:rsid w:val="004370D2"/>
    <w:rsid w:val="00454451"/>
    <w:rsid w:val="00457B0D"/>
    <w:rsid w:val="00463946"/>
    <w:rsid w:val="004731F7"/>
    <w:rsid w:val="00482157"/>
    <w:rsid w:val="00492555"/>
    <w:rsid w:val="0049765D"/>
    <w:rsid w:val="004A27BC"/>
    <w:rsid w:val="004A43A7"/>
    <w:rsid w:val="004B2188"/>
    <w:rsid w:val="004B24DE"/>
    <w:rsid w:val="004C0482"/>
    <w:rsid w:val="004E43D5"/>
    <w:rsid w:val="004F2639"/>
    <w:rsid w:val="004F2CC5"/>
    <w:rsid w:val="00502ED7"/>
    <w:rsid w:val="00507169"/>
    <w:rsid w:val="00515178"/>
    <w:rsid w:val="0052018B"/>
    <w:rsid w:val="005237F6"/>
    <w:rsid w:val="00527C2E"/>
    <w:rsid w:val="00527C41"/>
    <w:rsid w:val="00532E12"/>
    <w:rsid w:val="00534D95"/>
    <w:rsid w:val="005431C6"/>
    <w:rsid w:val="0054349E"/>
    <w:rsid w:val="0056367C"/>
    <w:rsid w:val="00574170"/>
    <w:rsid w:val="005741A1"/>
    <w:rsid w:val="005770DA"/>
    <w:rsid w:val="0058228C"/>
    <w:rsid w:val="00591F36"/>
    <w:rsid w:val="00594625"/>
    <w:rsid w:val="005B5E91"/>
    <w:rsid w:val="005C0405"/>
    <w:rsid w:val="005C1222"/>
    <w:rsid w:val="005C14D7"/>
    <w:rsid w:val="005C538D"/>
    <w:rsid w:val="005D7C12"/>
    <w:rsid w:val="005E10CD"/>
    <w:rsid w:val="005E6492"/>
    <w:rsid w:val="00600903"/>
    <w:rsid w:val="006073EE"/>
    <w:rsid w:val="00610D1A"/>
    <w:rsid w:val="00631172"/>
    <w:rsid w:val="00631B91"/>
    <w:rsid w:val="00640992"/>
    <w:rsid w:val="00646211"/>
    <w:rsid w:val="0065437F"/>
    <w:rsid w:val="006641B4"/>
    <w:rsid w:val="006642A4"/>
    <w:rsid w:val="00665BB1"/>
    <w:rsid w:val="00665F11"/>
    <w:rsid w:val="00666F12"/>
    <w:rsid w:val="00674708"/>
    <w:rsid w:val="00676ADF"/>
    <w:rsid w:val="00690FDD"/>
    <w:rsid w:val="006A166E"/>
    <w:rsid w:val="006B2700"/>
    <w:rsid w:val="006C411C"/>
    <w:rsid w:val="006C7BA5"/>
    <w:rsid w:val="006C7F90"/>
    <w:rsid w:val="006E1949"/>
    <w:rsid w:val="006F25C8"/>
    <w:rsid w:val="00704532"/>
    <w:rsid w:val="00710872"/>
    <w:rsid w:val="00711DD9"/>
    <w:rsid w:val="00725A06"/>
    <w:rsid w:val="00732573"/>
    <w:rsid w:val="00742853"/>
    <w:rsid w:val="00743931"/>
    <w:rsid w:val="00744E44"/>
    <w:rsid w:val="00760C83"/>
    <w:rsid w:val="00783524"/>
    <w:rsid w:val="00787917"/>
    <w:rsid w:val="00787C59"/>
    <w:rsid w:val="00796687"/>
    <w:rsid w:val="007A103F"/>
    <w:rsid w:val="007B1317"/>
    <w:rsid w:val="007C383B"/>
    <w:rsid w:val="007D0241"/>
    <w:rsid w:val="007D24E9"/>
    <w:rsid w:val="007D7B78"/>
    <w:rsid w:val="007E21AC"/>
    <w:rsid w:val="007E22CC"/>
    <w:rsid w:val="007E23BB"/>
    <w:rsid w:val="007E7C99"/>
    <w:rsid w:val="007F50C6"/>
    <w:rsid w:val="008113C3"/>
    <w:rsid w:val="008244BB"/>
    <w:rsid w:val="00840661"/>
    <w:rsid w:val="00854625"/>
    <w:rsid w:val="0087202D"/>
    <w:rsid w:val="008C0E57"/>
    <w:rsid w:val="008C0F1F"/>
    <w:rsid w:val="008E4F23"/>
    <w:rsid w:val="008E531D"/>
    <w:rsid w:val="008E75F8"/>
    <w:rsid w:val="00907591"/>
    <w:rsid w:val="00913F4A"/>
    <w:rsid w:val="009204C5"/>
    <w:rsid w:val="00931179"/>
    <w:rsid w:val="00931F4C"/>
    <w:rsid w:val="00936070"/>
    <w:rsid w:val="0095436F"/>
    <w:rsid w:val="009556DC"/>
    <w:rsid w:val="00957A55"/>
    <w:rsid w:val="0096108F"/>
    <w:rsid w:val="009615DA"/>
    <w:rsid w:val="009626D1"/>
    <w:rsid w:val="00976873"/>
    <w:rsid w:val="00995E9E"/>
    <w:rsid w:val="009A2714"/>
    <w:rsid w:val="009C0A1D"/>
    <w:rsid w:val="009C2312"/>
    <w:rsid w:val="009D0B0E"/>
    <w:rsid w:val="009D361F"/>
    <w:rsid w:val="009E0A73"/>
    <w:rsid w:val="009E385D"/>
    <w:rsid w:val="009F6F3D"/>
    <w:rsid w:val="00A007EE"/>
    <w:rsid w:val="00A12CD4"/>
    <w:rsid w:val="00A15B28"/>
    <w:rsid w:val="00A261F0"/>
    <w:rsid w:val="00A32016"/>
    <w:rsid w:val="00A4132A"/>
    <w:rsid w:val="00A452EB"/>
    <w:rsid w:val="00A5011D"/>
    <w:rsid w:val="00A51C85"/>
    <w:rsid w:val="00A54968"/>
    <w:rsid w:val="00A54D88"/>
    <w:rsid w:val="00A54DF7"/>
    <w:rsid w:val="00A616DB"/>
    <w:rsid w:val="00A71784"/>
    <w:rsid w:val="00A71BA1"/>
    <w:rsid w:val="00A72B2D"/>
    <w:rsid w:val="00A7721A"/>
    <w:rsid w:val="00A80B0F"/>
    <w:rsid w:val="00A87DE1"/>
    <w:rsid w:val="00A956E6"/>
    <w:rsid w:val="00AC7D81"/>
    <w:rsid w:val="00AD2893"/>
    <w:rsid w:val="00AF1A2C"/>
    <w:rsid w:val="00AF293C"/>
    <w:rsid w:val="00B0284B"/>
    <w:rsid w:val="00B0486E"/>
    <w:rsid w:val="00B064A0"/>
    <w:rsid w:val="00B07014"/>
    <w:rsid w:val="00B07E65"/>
    <w:rsid w:val="00B13459"/>
    <w:rsid w:val="00B1650A"/>
    <w:rsid w:val="00B445F8"/>
    <w:rsid w:val="00B45B17"/>
    <w:rsid w:val="00B52643"/>
    <w:rsid w:val="00B5532A"/>
    <w:rsid w:val="00B55C1B"/>
    <w:rsid w:val="00B76743"/>
    <w:rsid w:val="00B80F59"/>
    <w:rsid w:val="00B82DB1"/>
    <w:rsid w:val="00B82F8C"/>
    <w:rsid w:val="00B91E45"/>
    <w:rsid w:val="00B94ACD"/>
    <w:rsid w:val="00BA1D49"/>
    <w:rsid w:val="00BA3A44"/>
    <w:rsid w:val="00BC30CF"/>
    <w:rsid w:val="00BC5AA9"/>
    <w:rsid w:val="00BE113B"/>
    <w:rsid w:val="00BE3442"/>
    <w:rsid w:val="00BF3F96"/>
    <w:rsid w:val="00C023A0"/>
    <w:rsid w:val="00C03DAC"/>
    <w:rsid w:val="00C3246C"/>
    <w:rsid w:val="00C3423B"/>
    <w:rsid w:val="00C57113"/>
    <w:rsid w:val="00C6454A"/>
    <w:rsid w:val="00C717A9"/>
    <w:rsid w:val="00C7645B"/>
    <w:rsid w:val="00C9317E"/>
    <w:rsid w:val="00CA2D63"/>
    <w:rsid w:val="00CA3A46"/>
    <w:rsid w:val="00CB389F"/>
    <w:rsid w:val="00CC42A6"/>
    <w:rsid w:val="00CC7BBF"/>
    <w:rsid w:val="00CD670F"/>
    <w:rsid w:val="00CD7BD0"/>
    <w:rsid w:val="00CE285E"/>
    <w:rsid w:val="00CF20CE"/>
    <w:rsid w:val="00CF33F8"/>
    <w:rsid w:val="00CF69A8"/>
    <w:rsid w:val="00D00E20"/>
    <w:rsid w:val="00D12906"/>
    <w:rsid w:val="00D15F6D"/>
    <w:rsid w:val="00D17A0A"/>
    <w:rsid w:val="00D2076F"/>
    <w:rsid w:val="00D35C7E"/>
    <w:rsid w:val="00D430DC"/>
    <w:rsid w:val="00D46E01"/>
    <w:rsid w:val="00D7275E"/>
    <w:rsid w:val="00D767F6"/>
    <w:rsid w:val="00D83210"/>
    <w:rsid w:val="00D94A90"/>
    <w:rsid w:val="00D96F6C"/>
    <w:rsid w:val="00D97EC4"/>
    <w:rsid w:val="00DA197A"/>
    <w:rsid w:val="00DA2493"/>
    <w:rsid w:val="00DB4908"/>
    <w:rsid w:val="00DB7C47"/>
    <w:rsid w:val="00DC3A2F"/>
    <w:rsid w:val="00DC6313"/>
    <w:rsid w:val="00DC7A68"/>
    <w:rsid w:val="00DD31CC"/>
    <w:rsid w:val="00DD367E"/>
    <w:rsid w:val="00DE2B65"/>
    <w:rsid w:val="00DE570C"/>
    <w:rsid w:val="00E02B0F"/>
    <w:rsid w:val="00E20784"/>
    <w:rsid w:val="00E2134D"/>
    <w:rsid w:val="00E24601"/>
    <w:rsid w:val="00E463DF"/>
    <w:rsid w:val="00E52C1F"/>
    <w:rsid w:val="00E657E6"/>
    <w:rsid w:val="00E7298C"/>
    <w:rsid w:val="00E75800"/>
    <w:rsid w:val="00E77ED8"/>
    <w:rsid w:val="00E905DA"/>
    <w:rsid w:val="00E91A05"/>
    <w:rsid w:val="00EA2732"/>
    <w:rsid w:val="00EA2F1C"/>
    <w:rsid w:val="00EC5984"/>
    <w:rsid w:val="00ED2E0D"/>
    <w:rsid w:val="00ED4D41"/>
    <w:rsid w:val="00EE08DE"/>
    <w:rsid w:val="00EE1588"/>
    <w:rsid w:val="00EF06EB"/>
    <w:rsid w:val="00EF2A42"/>
    <w:rsid w:val="00F05CAB"/>
    <w:rsid w:val="00F17D39"/>
    <w:rsid w:val="00F21A36"/>
    <w:rsid w:val="00F23CC1"/>
    <w:rsid w:val="00F24A7C"/>
    <w:rsid w:val="00F34969"/>
    <w:rsid w:val="00F41012"/>
    <w:rsid w:val="00F54033"/>
    <w:rsid w:val="00F5666C"/>
    <w:rsid w:val="00F60D7C"/>
    <w:rsid w:val="00F647FA"/>
    <w:rsid w:val="00F710F2"/>
    <w:rsid w:val="00F7353E"/>
    <w:rsid w:val="00F77C42"/>
    <w:rsid w:val="00F81135"/>
    <w:rsid w:val="00F81565"/>
    <w:rsid w:val="00F86DC9"/>
    <w:rsid w:val="00F87D09"/>
    <w:rsid w:val="00FA145A"/>
    <w:rsid w:val="00FB0BC9"/>
    <w:rsid w:val="00FE3DCE"/>
    <w:rsid w:val="00F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C292D"/>
  <w15:docId w15:val="{686A9924-AE4A-4DEE-A461-FA734E9F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49E"/>
    <w:rPr>
      <w:sz w:val="24"/>
      <w:szCs w:val="24"/>
    </w:rPr>
  </w:style>
  <w:style w:type="paragraph" w:styleId="Heading1">
    <w:name w:val="heading 1"/>
    <w:basedOn w:val="Normal"/>
    <w:next w:val="Normal"/>
    <w:qFormat/>
    <w:rsid w:val="005434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349E"/>
    <w:pPr>
      <w:keepNext/>
      <w:ind w:firstLine="720"/>
      <w:jc w:val="both"/>
      <w:outlineLvl w:val="1"/>
    </w:pPr>
    <w:rPr>
      <w:b/>
      <w:bCs/>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4349E"/>
    <w:pPr>
      <w:tabs>
        <w:tab w:val="left" w:leader="dot" w:pos="8789"/>
      </w:tabs>
      <w:spacing w:after="120"/>
      <w:ind w:firstLine="567"/>
      <w:jc w:val="both"/>
    </w:pPr>
    <w:rPr>
      <w:sz w:val="28"/>
      <w:szCs w:val="28"/>
    </w:rPr>
  </w:style>
  <w:style w:type="paragraph" w:styleId="Caption">
    <w:name w:val="caption"/>
    <w:basedOn w:val="Normal"/>
    <w:next w:val="Normal"/>
    <w:qFormat/>
    <w:rsid w:val="0054349E"/>
    <w:rPr>
      <w:b/>
      <w:bCs/>
      <w:sz w:val="20"/>
      <w:szCs w:val="20"/>
    </w:rPr>
  </w:style>
  <w:style w:type="table" w:styleId="TableGrid">
    <w:name w:val="Table Grid"/>
    <w:basedOn w:val="TableNormal"/>
    <w:rsid w:val="0054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349E"/>
    <w:rPr>
      <w:rFonts w:ascii="Tahoma" w:hAnsi="Tahoma" w:cs="Tahoma"/>
      <w:sz w:val="16"/>
      <w:szCs w:val="16"/>
    </w:rPr>
  </w:style>
  <w:style w:type="character" w:styleId="CommentReference">
    <w:name w:val="annotation reference"/>
    <w:basedOn w:val="DefaultParagraphFont"/>
    <w:semiHidden/>
    <w:rsid w:val="0054349E"/>
    <w:rPr>
      <w:sz w:val="16"/>
      <w:szCs w:val="16"/>
    </w:rPr>
  </w:style>
  <w:style w:type="paragraph" w:styleId="CommentText">
    <w:name w:val="annotation text"/>
    <w:basedOn w:val="Normal"/>
    <w:semiHidden/>
    <w:rsid w:val="0054349E"/>
    <w:rPr>
      <w:sz w:val="20"/>
      <w:szCs w:val="20"/>
    </w:rPr>
  </w:style>
  <w:style w:type="paragraph" w:styleId="CommentSubject">
    <w:name w:val="annotation subject"/>
    <w:basedOn w:val="CommentText"/>
    <w:next w:val="CommentText"/>
    <w:semiHidden/>
    <w:rsid w:val="0054349E"/>
    <w:rPr>
      <w:b/>
      <w:bCs/>
    </w:rPr>
  </w:style>
  <w:style w:type="paragraph" w:styleId="Footer">
    <w:name w:val="footer"/>
    <w:basedOn w:val="Normal"/>
    <w:rsid w:val="0054349E"/>
    <w:pPr>
      <w:tabs>
        <w:tab w:val="center" w:pos="4320"/>
        <w:tab w:val="right" w:pos="8640"/>
      </w:tabs>
    </w:pPr>
  </w:style>
  <w:style w:type="character" w:styleId="PageNumber">
    <w:name w:val="page number"/>
    <w:basedOn w:val="DefaultParagraphFont"/>
    <w:rsid w:val="0054349E"/>
  </w:style>
  <w:style w:type="paragraph" w:styleId="Header">
    <w:name w:val="header"/>
    <w:basedOn w:val="Normal"/>
    <w:link w:val="HeaderChar"/>
    <w:uiPriority w:val="99"/>
    <w:rsid w:val="0054349E"/>
    <w:pPr>
      <w:tabs>
        <w:tab w:val="center" w:pos="4320"/>
        <w:tab w:val="right" w:pos="8640"/>
      </w:tabs>
    </w:pPr>
  </w:style>
  <w:style w:type="paragraph" w:customStyle="1" w:styleId="1">
    <w:name w:val="1"/>
    <w:basedOn w:val="Heading1"/>
    <w:rsid w:val="0054349E"/>
    <w:pPr>
      <w:widowControl w:val="0"/>
      <w:spacing w:before="0" w:after="0"/>
      <w:jc w:val="both"/>
    </w:pPr>
    <w:rPr>
      <w:rFonts w:ascii="Times New Roman" w:hAnsi="Times New Roman" w:cs="Times New Roman"/>
      <w:kern w:val="0"/>
      <w:sz w:val="28"/>
      <w:szCs w:val="20"/>
      <w:lang w:val="nl-NL"/>
    </w:rPr>
  </w:style>
  <w:style w:type="paragraph" w:styleId="BodyText">
    <w:name w:val="Body Text"/>
    <w:basedOn w:val="Normal"/>
    <w:rsid w:val="0054349E"/>
    <w:pPr>
      <w:jc w:val="both"/>
    </w:pPr>
    <w:rPr>
      <w:sz w:val="28"/>
    </w:rPr>
  </w:style>
  <w:style w:type="paragraph" w:customStyle="1" w:styleId="normal-p">
    <w:name w:val="normal-p"/>
    <w:basedOn w:val="Normal"/>
    <w:rsid w:val="0054349E"/>
    <w:pPr>
      <w:spacing w:before="100" w:beforeAutospacing="1" w:after="100" w:afterAutospacing="1"/>
    </w:pPr>
  </w:style>
  <w:style w:type="character" w:customStyle="1" w:styleId="normal-h">
    <w:name w:val="normal-h"/>
    <w:basedOn w:val="DefaultParagraphFont"/>
    <w:rsid w:val="0054349E"/>
  </w:style>
  <w:style w:type="paragraph" w:customStyle="1" w:styleId="CharCharCharChar">
    <w:name w:val="Char Char Char Char"/>
    <w:basedOn w:val="Normal"/>
    <w:rsid w:val="0054349E"/>
    <w:pPr>
      <w:spacing w:after="160" w:line="240" w:lineRule="exact"/>
    </w:pPr>
    <w:rPr>
      <w:rFonts w:ascii="Verdana" w:hAnsi="Verdana"/>
      <w:sz w:val="20"/>
      <w:szCs w:val="20"/>
    </w:rPr>
  </w:style>
  <w:style w:type="paragraph" w:customStyle="1" w:styleId="CharChar1Char">
    <w:name w:val="Char Char1 Char"/>
    <w:basedOn w:val="Normal"/>
    <w:semiHidden/>
    <w:rsid w:val="0054349E"/>
    <w:pPr>
      <w:autoSpaceDE w:val="0"/>
      <w:autoSpaceDN w:val="0"/>
      <w:adjustRightInd w:val="0"/>
      <w:spacing w:before="120" w:after="160" w:line="240" w:lineRule="exact"/>
    </w:pPr>
    <w:rPr>
      <w:rFonts w:ascii="Verdana" w:hAnsi="Verdana"/>
      <w:sz w:val="20"/>
      <w:szCs w:val="20"/>
    </w:rPr>
  </w:style>
  <w:style w:type="paragraph" w:styleId="Subtitle">
    <w:name w:val="Subtitle"/>
    <w:basedOn w:val="Normal"/>
    <w:link w:val="SubtitleChar"/>
    <w:qFormat/>
    <w:rsid w:val="00A87DE1"/>
    <w:pPr>
      <w:jc w:val="center"/>
    </w:pPr>
    <w:rPr>
      <w:rFonts w:ascii=".VnTimeH" w:hAnsi=".VnTimeH"/>
      <w:b/>
      <w:sz w:val="28"/>
      <w:szCs w:val="20"/>
    </w:rPr>
  </w:style>
  <w:style w:type="character" w:customStyle="1" w:styleId="SubtitleChar">
    <w:name w:val="Subtitle Char"/>
    <w:basedOn w:val="DefaultParagraphFont"/>
    <w:link w:val="Subtitle"/>
    <w:rsid w:val="00A87DE1"/>
    <w:rPr>
      <w:rFonts w:ascii=".VnTimeH" w:hAnsi=".VnTimeH"/>
      <w:b/>
      <w:sz w:val="28"/>
    </w:rPr>
  </w:style>
  <w:style w:type="character" w:customStyle="1" w:styleId="HeaderChar">
    <w:name w:val="Header Char"/>
    <w:basedOn w:val="DefaultParagraphFont"/>
    <w:link w:val="Header"/>
    <w:uiPriority w:val="99"/>
    <w:rsid w:val="00DD31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9942">
      <w:bodyDiv w:val="1"/>
      <w:marLeft w:val="0"/>
      <w:marRight w:val="0"/>
      <w:marTop w:val="0"/>
      <w:marBottom w:val="0"/>
      <w:divBdr>
        <w:top w:val="none" w:sz="0" w:space="0" w:color="auto"/>
        <w:left w:val="none" w:sz="0" w:space="0" w:color="auto"/>
        <w:bottom w:val="none" w:sz="0" w:space="0" w:color="auto"/>
        <w:right w:val="none" w:sz="0" w:space="0" w:color="auto"/>
      </w:divBdr>
    </w:div>
    <w:div w:id="359017919">
      <w:bodyDiv w:val="1"/>
      <w:marLeft w:val="0"/>
      <w:marRight w:val="0"/>
      <w:marTop w:val="0"/>
      <w:marBottom w:val="0"/>
      <w:divBdr>
        <w:top w:val="none" w:sz="0" w:space="0" w:color="auto"/>
        <w:left w:val="none" w:sz="0" w:space="0" w:color="auto"/>
        <w:bottom w:val="none" w:sz="0" w:space="0" w:color="auto"/>
        <w:right w:val="none" w:sz="0" w:space="0" w:color="auto"/>
      </w:divBdr>
    </w:div>
    <w:div w:id="619457779">
      <w:bodyDiv w:val="1"/>
      <w:marLeft w:val="0"/>
      <w:marRight w:val="0"/>
      <w:marTop w:val="0"/>
      <w:marBottom w:val="0"/>
      <w:divBdr>
        <w:top w:val="none" w:sz="0" w:space="0" w:color="auto"/>
        <w:left w:val="none" w:sz="0" w:space="0" w:color="auto"/>
        <w:bottom w:val="none" w:sz="0" w:space="0" w:color="auto"/>
        <w:right w:val="none" w:sz="0" w:space="0" w:color="auto"/>
      </w:divBdr>
    </w:div>
    <w:div w:id="683627596">
      <w:bodyDiv w:val="1"/>
      <w:marLeft w:val="0"/>
      <w:marRight w:val="0"/>
      <w:marTop w:val="0"/>
      <w:marBottom w:val="0"/>
      <w:divBdr>
        <w:top w:val="none" w:sz="0" w:space="0" w:color="auto"/>
        <w:left w:val="none" w:sz="0" w:space="0" w:color="auto"/>
        <w:bottom w:val="none" w:sz="0" w:space="0" w:color="auto"/>
        <w:right w:val="none" w:sz="0" w:space="0" w:color="auto"/>
      </w:divBdr>
    </w:div>
    <w:div w:id="779643566">
      <w:bodyDiv w:val="1"/>
      <w:marLeft w:val="0"/>
      <w:marRight w:val="0"/>
      <w:marTop w:val="0"/>
      <w:marBottom w:val="0"/>
      <w:divBdr>
        <w:top w:val="none" w:sz="0" w:space="0" w:color="auto"/>
        <w:left w:val="none" w:sz="0" w:space="0" w:color="auto"/>
        <w:bottom w:val="none" w:sz="0" w:space="0" w:color="auto"/>
        <w:right w:val="none" w:sz="0" w:space="0" w:color="auto"/>
      </w:divBdr>
    </w:div>
    <w:div w:id="800729462">
      <w:bodyDiv w:val="1"/>
      <w:marLeft w:val="0"/>
      <w:marRight w:val="0"/>
      <w:marTop w:val="0"/>
      <w:marBottom w:val="0"/>
      <w:divBdr>
        <w:top w:val="none" w:sz="0" w:space="0" w:color="auto"/>
        <w:left w:val="none" w:sz="0" w:space="0" w:color="auto"/>
        <w:bottom w:val="none" w:sz="0" w:space="0" w:color="auto"/>
        <w:right w:val="none" w:sz="0" w:space="0" w:color="auto"/>
      </w:divBdr>
    </w:div>
    <w:div w:id="828522317">
      <w:bodyDiv w:val="1"/>
      <w:marLeft w:val="0"/>
      <w:marRight w:val="0"/>
      <w:marTop w:val="0"/>
      <w:marBottom w:val="0"/>
      <w:divBdr>
        <w:top w:val="none" w:sz="0" w:space="0" w:color="auto"/>
        <w:left w:val="none" w:sz="0" w:space="0" w:color="auto"/>
        <w:bottom w:val="none" w:sz="0" w:space="0" w:color="auto"/>
        <w:right w:val="none" w:sz="0" w:space="0" w:color="auto"/>
      </w:divBdr>
    </w:div>
    <w:div w:id="1074737317">
      <w:bodyDiv w:val="1"/>
      <w:marLeft w:val="0"/>
      <w:marRight w:val="0"/>
      <w:marTop w:val="0"/>
      <w:marBottom w:val="0"/>
      <w:divBdr>
        <w:top w:val="none" w:sz="0" w:space="0" w:color="auto"/>
        <w:left w:val="none" w:sz="0" w:space="0" w:color="auto"/>
        <w:bottom w:val="none" w:sz="0" w:space="0" w:color="auto"/>
        <w:right w:val="none" w:sz="0" w:space="0" w:color="auto"/>
      </w:divBdr>
    </w:div>
    <w:div w:id="1228151490">
      <w:bodyDiv w:val="1"/>
      <w:marLeft w:val="0"/>
      <w:marRight w:val="0"/>
      <w:marTop w:val="0"/>
      <w:marBottom w:val="0"/>
      <w:divBdr>
        <w:top w:val="none" w:sz="0" w:space="0" w:color="auto"/>
        <w:left w:val="none" w:sz="0" w:space="0" w:color="auto"/>
        <w:bottom w:val="none" w:sz="0" w:space="0" w:color="auto"/>
        <w:right w:val="none" w:sz="0" w:space="0" w:color="auto"/>
      </w:divBdr>
    </w:div>
    <w:div w:id="1280451926">
      <w:bodyDiv w:val="1"/>
      <w:marLeft w:val="0"/>
      <w:marRight w:val="0"/>
      <w:marTop w:val="0"/>
      <w:marBottom w:val="0"/>
      <w:divBdr>
        <w:top w:val="none" w:sz="0" w:space="0" w:color="auto"/>
        <w:left w:val="none" w:sz="0" w:space="0" w:color="auto"/>
        <w:bottom w:val="none" w:sz="0" w:space="0" w:color="auto"/>
        <w:right w:val="none" w:sz="0" w:space="0" w:color="auto"/>
      </w:divBdr>
    </w:div>
    <w:div w:id="1322998598">
      <w:bodyDiv w:val="1"/>
      <w:marLeft w:val="0"/>
      <w:marRight w:val="0"/>
      <w:marTop w:val="0"/>
      <w:marBottom w:val="0"/>
      <w:divBdr>
        <w:top w:val="none" w:sz="0" w:space="0" w:color="auto"/>
        <w:left w:val="none" w:sz="0" w:space="0" w:color="auto"/>
        <w:bottom w:val="none" w:sz="0" w:space="0" w:color="auto"/>
        <w:right w:val="none" w:sz="0" w:space="0" w:color="auto"/>
      </w:divBdr>
    </w:div>
    <w:div w:id="1369800674">
      <w:bodyDiv w:val="1"/>
      <w:marLeft w:val="0"/>
      <w:marRight w:val="0"/>
      <w:marTop w:val="0"/>
      <w:marBottom w:val="0"/>
      <w:divBdr>
        <w:top w:val="none" w:sz="0" w:space="0" w:color="auto"/>
        <w:left w:val="none" w:sz="0" w:space="0" w:color="auto"/>
        <w:bottom w:val="none" w:sz="0" w:space="0" w:color="auto"/>
        <w:right w:val="none" w:sz="0" w:space="0" w:color="auto"/>
      </w:divBdr>
    </w:div>
    <w:div w:id="1475872527">
      <w:bodyDiv w:val="1"/>
      <w:marLeft w:val="0"/>
      <w:marRight w:val="0"/>
      <w:marTop w:val="0"/>
      <w:marBottom w:val="0"/>
      <w:divBdr>
        <w:top w:val="none" w:sz="0" w:space="0" w:color="auto"/>
        <w:left w:val="none" w:sz="0" w:space="0" w:color="auto"/>
        <w:bottom w:val="none" w:sz="0" w:space="0" w:color="auto"/>
        <w:right w:val="none" w:sz="0" w:space="0" w:color="auto"/>
      </w:divBdr>
    </w:div>
    <w:div w:id="1611164743">
      <w:bodyDiv w:val="1"/>
      <w:marLeft w:val="0"/>
      <w:marRight w:val="0"/>
      <w:marTop w:val="0"/>
      <w:marBottom w:val="0"/>
      <w:divBdr>
        <w:top w:val="none" w:sz="0" w:space="0" w:color="auto"/>
        <w:left w:val="none" w:sz="0" w:space="0" w:color="auto"/>
        <w:bottom w:val="none" w:sz="0" w:space="0" w:color="auto"/>
        <w:right w:val="none" w:sz="0" w:space="0" w:color="auto"/>
      </w:divBdr>
    </w:div>
    <w:div w:id="1632662844">
      <w:bodyDiv w:val="1"/>
      <w:marLeft w:val="0"/>
      <w:marRight w:val="0"/>
      <w:marTop w:val="0"/>
      <w:marBottom w:val="0"/>
      <w:divBdr>
        <w:top w:val="none" w:sz="0" w:space="0" w:color="auto"/>
        <w:left w:val="none" w:sz="0" w:space="0" w:color="auto"/>
        <w:bottom w:val="none" w:sz="0" w:space="0" w:color="auto"/>
        <w:right w:val="none" w:sz="0" w:space="0" w:color="auto"/>
      </w:divBdr>
    </w:div>
    <w:div w:id="1666544684">
      <w:bodyDiv w:val="1"/>
      <w:marLeft w:val="0"/>
      <w:marRight w:val="0"/>
      <w:marTop w:val="0"/>
      <w:marBottom w:val="0"/>
      <w:divBdr>
        <w:top w:val="none" w:sz="0" w:space="0" w:color="auto"/>
        <w:left w:val="none" w:sz="0" w:space="0" w:color="auto"/>
        <w:bottom w:val="none" w:sz="0" w:space="0" w:color="auto"/>
        <w:right w:val="none" w:sz="0" w:space="0" w:color="auto"/>
      </w:divBdr>
    </w:div>
    <w:div w:id="1682394829">
      <w:bodyDiv w:val="1"/>
      <w:marLeft w:val="0"/>
      <w:marRight w:val="0"/>
      <w:marTop w:val="0"/>
      <w:marBottom w:val="0"/>
      <w:divBdr>
        <w:top w:val="none" w:sz="0" w:space="0" w:color="auto"/>
        <w:left w:val="none" w:sz="0" w:space="0" w:color="auto"/>
        <w:bottom w:val="none" w:sz="0" w:space="0" w:color="auto"/>
        <w:right w:val="none" w:sz="0" w:space="0" w:color="auto"/>
      </w:divBdr>
    </w:div>
    <w:div w:id="1791240603">
      <w:bodyDiv w:val="1"/>
      <w:marLeft w:val="0"/>
      <w:marRight w:val="0"/>
      <w:marTop w:val="0"/>
      <w:marBottom w:val="0"/>
      <w:divBdr>
        <w:top w:val="none" w:sz="0" w:space="0" w:color="auto"/>
        <w:left w:val="none" w:sz="0" w:space="0" w:color="auto"/>
        <w:bottom w:val="none" w:sz="0" w:space="0" w:color="auto"/>
        <w:right w:val="none" w:sz="0" w:space="0" w:color="auto"/>
      </w:divBdr>
    </w:div>
    <w:div w:id="20807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CÔNG THƯƠNG</vt:lpstr>
    </vt:vector>
  </TitlesOfParts>
  <Company>CUC DIEU TIET DIEN LUC</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TuanNV</dc:creator>
  <cp:lastModifiedBy>user1</cp:lastModifiedBy>
  <cp:revision>16</cp:revision>
  <cp:lastPrinted>2023-03-09T02:00:00Z</cp:lastPrinted>
  <dcterms:created xsi:type="dcterms:W3CDTF">2023-03-08T08:57:00Z</dcterms:created>
  <dcterms:modified xsi:type="dcterms:W3CDTF">2023-03-09T02:39:00Z</dcterms:modified>
</cp:coreProperties>
</file>