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660"/>
        <w:gridCol w:w="5662"/>
      </w:tblGrid>
      <w:tr w:rsidR="00431029" w:rsidTr="0082798E">
        <w:trPr>
          <w:trHeight w:val="80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29" w:rsidRPr="0082798E" w:rsidRDefault="000B1E97" w:rsidP="0082798E">
            <w:pPr>
              <w:tabs>
                <w:tab w:val="center" w:pos="4680"/>
                <w:tab w:val="right" w:pos="9360"/>
              </w:tabs>
              <w:jc w:val="center"/>
              <w:rPr>
                <w:b/>
                <w:bCs/>
                <w:sz w:val="26"/>
                <w:szCs w:val="28"/>
              </w:rPr>
            </w:pPr>
            <w:r w:rsidRPr="000B1E97">
              <w:rPr>
                <w:b/>
                <w:bCs/>
                <w:sz w:val="26"/>
                <w:szCs w:val="28"/>
              </w:rPr>
              <w:t>THỦ TƯỚNG CHÍNH PHỦ</w:t>
            </w:r>
          </w:p>
          <w:p w:rsidR="006F3899" w:rsidRPr="006F3899" w:rsidRDefault="000B1E97">
            <w:pPr>
              <w:jc w:val="center"/>
              <w:rPr>
                <w:sz w:val="26"/>
                <w:szCs w:val="28"/>
                <w:vertAlign w:val="superscript"/>
              </w:rPr>
            </w:pPr>
            <w:r w:rsidRPr="000B1E97">
              <w:rPr>
                <w:sz w:val="26"/>
                <w:szCs w:val="28"/>
                <w:vertAlign w:val="superscript"/>
              </w:rPr>
              <w:t>_________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58" w:rsidRDefault="000B1E97">
            <w:pPr>
              <w:jc w:val="center"/>
              <w:rPr>
                <w:b/>
                <w:bCs/>
                <w:sz w:val="28"/>
                <w:szCs w:val="28"/>
              </w:rPr>
            </w:pPr>
            <w:r w:rsidRPr="000B1E97">
              <w:rPr>
                <w:b/>
                <w:bCs/>
                <w:sz w:val="26"/>
              </w:rPr>
              <w:t>CỘNG HÒA XÃ HỘI CHỦ NGHĨA VIỆT NAM</w:t>
            </w:r>
            <w:r w:rsidR="00431029">
              <w:rPr>
                <w:b/>
                <w:bCs/>
              </w:rPr>
              <w:br/>
            </w:r>
            <w:r w:rsidRPr="000B1E97">
              <w:rPr>
                <w:b/>
                <w:bCs/>
                <w:sz w:val="28"/>
                <w:szCs w:val="28"/>
              </w:rPr>
              <w:t xml:space="preserve">Độc lập - Tự do - Hạnh phúc </w:t>
            </w:r>
          </w:p>
          <w:p w:rsidR="006F3899" w:rsidRPr="006F3899" w:rsidRDefault="000B1E97">
            <w:pPr>
              <w:jc w:val="center"/>
              <w:rPr>
                <w:vertAlign w:val="superscript"/>
              </w:rPr>
            </w:pPr>
            <w:r w:rsidRPr="000B1E97">
              <w:rPr>
                <w:sz w:val="28"/>
                <w:szCs w:val="28"/>
                <w:vertAlign w:val="superscript"/>
              </w:rPr>
              <w:t>_____________________________</w:t>
            </w:r>
            <w:r w:rsidR="0082798E">
              <w:rPr>
                <w:sz w:val="28"/>
                <w:szCs w:val="28"/>
                <w:vertAlign w:val="superscript"/>
              </w:rPr>
              <w:t>______</w:t>
            </w:r>
            <w:r w:rsidRPr="000B1E97">
              <w:rPr>
                <w:sz w:val="28"/>
                <w:szCs w:val="28"/>
                <w:vertAlign w:val="superscript"/>
              </w:rPr>
              <w:t>____</w:t>
            </w:r>
          </w:p>
        </w:tc>
      </w:tr>
      <w:tr w:rsidR="00431029" w:rsidTr="008279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99" w:rsidRPr="006F3899" w:rsidRDefault="00170E24">
            <w:pPr>
              <w:jc w:val="center"/>
              <w:rPr>
                <w:sz w:val="26"/>
                <w:szCs w:val="28"/>
              </w:rPr>
            </w:pPr>
            <w:r w:rsidRPr="00170E24">
              <w:rPr>
                <w:sz w:val="26"/>
                <w:szCs w:val="28"/>
              </w:rPr>
              <w:t xml:space="preserve">Số:        </w:t>
            </w:r>
            <w:r w:rsidR="006F3899" w:rsidRPr="006F3899">
              <w:rPr>
                <w:sz w:val="26"/>
                <w:szCs w:val="28"/>
              </w:rPr>
              <w:t>/2021/QĐ-TTg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99" w:rsidRDefault="00431029">
            <w:pPr>
              <w:jc w:val="center"/>
            </w:pPr>
            <w:r w:rsidRPr="00DA54B9">
              <w:rPr>
                <w:i/>
                <w:iCs/>
                <w:sz w:val="28"/>
              </w:rPr>
              <w:t>Hà Nội, ngày</w:t>
            </w:r>
            <w:r w:rsidR="00AB43CC" w:rsidRPr="00DA54B9">
              <w:rPr>
                <w:i/>
                <w:iCs/>
                <w:sz w:val="28"/>
              </w:rPr>
              <w:t xml:space="preserve"> </w:t>
            </w:r>
            <w:r w:rsidR="00F82782" w:rsidRPr="00DA54B9">
              <w:rPr>
                <w:i/>
                <w:iCs/>
                <w:sz w:val="28"/>
              </w:rPr>
              <w:t xml:space="preserve">        </w:t>
            </w:r>
            <w:r w:rsidRPr="00DA54B9">
              <w:rPr>
                <w:i/>
                <w:iCs/>
                <w:sz w:val="28"/>
              </w:rPr>
              <w:t>tháng</w:t>
            </w:r>
            <w:r w:rsidR="0082798E">
              <w:rPr>
                <w:i/>
                <w:iCs/>
                <w:sz w:val="28"/>
              </w:rPr>
              <w:t xml:space="preserve"> 3 </w:t>
            </w:r>
            <w:r w:rsidRPr="00DA54B9">
              <w:rPr>
                <w:i/>
                <w:iCs/>
                <w:sz w:val="28"/>
              </w:rPr>
              <w:t>nă</w:t>
            </w:r>
            <w:r w:rsidR="0082798E">
              <w:rPr>
                <w:i/>
                <w:iCs/>
                <w:sz w:val="28"/>
              </w:rPr>
              <w:t>m 2021</w:t>
            </w:r>
            <w:r w:rsidR="00A26B72" w:rsidRPr="00DA54B9">
              <w:rPr>
                <w:i/>
                <w:iCs/>
                <w:sz w:val="28"/>
              </w:rPr>
              <w:t xml:space="preserve"> </w:t>
            </w:r>
          </w:p>
        </w:tc>
      </w:tr>
    </w:tbl>
    <w:p w:rsidR="00431029" w:rsidRDefault="00431029" w:rsidP="00D63C99">
      <w:r>
        <w:t> </w:t>
      </w:r>
    </w:p>
    <w:p w:rsidR="00DA54B9" w:rsidRDefault="00DA54B9" w:rsidP="00D63C99">
      <w:pPr>
        <w:jc w:val="center"/>
        <w:rPr>
          <w:b/>
          <w:bCs/>
          <w:sz w:val="28"/>
          <w:szCs w:val="28"/>
        </w:rPr>
      </w:pPr>
    </w:p>
    <w:p w:rsidR="006F3899" w:rsidRDefault="00431029">
      <w:pPr>
        <w:jc w:val="center"/>
        <w:rPr>
          <w:sz w:val="28"/>
          <w:szCs w:val="28"/>
        </w:rPr>
      </w:pPr>
      <w:r w:rsidRPr="001C7487">
        <w:rPr>
          <w:b/>
          <w:bCs/>
          <w:sz w:val="28"/>
          <w:szCs w:val="28"/>
        </w:rPr>
        <w:t>QUYẾT ĐỊNH</w:t>
      </w:r>
    </w:p>
    <w:p w:rsidR="006F3899" w:rsidRDefault="009E3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</w:t>
      </w:r>
      <w:r w:rsidR="001C7487" w:rsidRPr="001C7487">
        <w:rPr>
          <w:b/>
          <w:sz w:val="28"/>
          <w:szCs w:val="28"/>
        </w:rPr>
        <w:t>uy định mức hỗ trợ học nghề đối với người lao động</w:t>
      </w:r>
    </w:p>
    <w:p w:rsidR="006F3899" w:rsidRDefault="001C7487">
      <w:pPr>
        <w:jc w:val="center"/>
        <w:rPr>
          <w:b/>
          <w:sz w:val="28"/>
          <w:szCs w:val="28"/>
        </w:rPr>
      </w:pPr>
      <w:r w:rsidRPr="001C7487">
        <w:rPr>
          <w:b/>
          <w:sz w:val="28"/>
          <w:szCs w:val="28"/>
        </w:rPr>
        <w:t xml:space="preserve"> tham gia bảo hiểm thất nghiệp</w:t>
      </w:r>
    </w:p>
    <w:p w:rsidR="006F3899" w:rsidRPr="006F3899" w:rsidRDefault="0082798E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</w:t>
      </w:r>
    </w:p>
    <w:p w:rsidR="00465058" w:rsidRDefault="001E042D" w:rsidP="00466728">
      <w:pPr>
        <w:spacing w:before="120"/>
        <w:ind w:firstLine="567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1E042D">
        <w:rPr>
          <w:i/>
          <w:iCs/>
          <w:color w:val="000000"/>
          <w:sz w:val="28"/>
          <w:szCs w:val="28"/>
          <w:shd w:val="clear" w:color="auto" w:fill="FFFFFF"/>
          <w:lang w:val="vi-VN"/>
        </w:rPr>
        <w:t>Căn cứ Luật Tổ chức Chính phủ ngày </w:t>
      </w:r>
      <w:r w:rsidRPr="001E042D">
        <w:rPr>
          <w:i/>
          <w:iCs/>
          <w:color w:val="000000"/>
          <w:sz w:val="28"/>
          <w:szCs w:val="28"/>
          <w:shd w:val="clear" w:color="auto" w:fill="FFFFFF"/>
        </w:rPr>
        <w:t>1</w:t>
      </w:r>
      <w:r w:rsidRPr="001E042D">
        <w:rPr>
          <w:i/>
          <w:iCs/>
          <w:color w:val="000000"/>
          <w:sz w:val="28"/>
          <w:szCs w:val="28"/>
          <w:shd w:val="clear" w:color="auto" w:fill="FFFFFF"/>
          <w:lang w:val="vi-VN"/>
        </w:rPr>
        <w:t>9 tháng 6 năm 20</w:t>
      </w:r>
      <w:r w:rsidRPr="001E042D">
        <w:rPr>
          <w:i/>
          <w:iCs/>
          <w:color w:val="000000"/>
          <w:sz w:val="28"/>
          <w:szCs w:val="28"/>
          <w:shd w:val="clear" w:color="auto" w:fill="FFFFFF"/>
        </w:rPr>
        <w:t>1</w:t>
      </w:r>
      <w:r w:rsidR="00677CDD">
        <w:rPr>
          <w:i/>
          <w:iCs/>
          <w:color w:val="000000"/>
          <w:sz w:val="28"/>
          <w:szCs w:val="28"/>
          <w:shd w:val="clear" w:color="auto" w:fill="FFFFFF"/>
        </w:rPr>
        <w:t xml:space="preserve">5; </w:t>
      </w:r>
      <w:r w:rsidRPr="001E042D">
        <w:rPr>
          <w:i/>
          <w:iCs/>
          <w:color w:val="000000"/>
          <w:sz w:val="28"/>
          <w:szCs w:val="28"/>
          <w:shd w:val="clear" w:color="auto" w:fill="FFFFFF"/>
          <w:lang w:val="vi-VN"/>
        </w:rPr>
        <w:t>Luật sửa đ</w:t>
      </w:r>
      <w:r w:rsidRPr="001E042D">
        <w:rPr>
          <w:i/>
          <w:iCs/>
          <w:color w:val="000000"/>
          <w:sz w:val="28"/>
          <w:szCs w:val="28"/>
          <w:shd w:val="clear" w:color="auto" w:fill="FFFFFF"/>
        </w:rPr>
        <w:t>ổ</w:t>
      </w:r>
      <w:r w:rsidRPr="001E042D">
        <w:rPr>
          <w:i/>
          <w:iCs/>
          <w:color w:val="000000"/>
          <w:sz w:val="28"/>
          <w:szCs w:val="28"/>
          <w:shd w:val="clear" w:color="auto" w:fill="FFFFFF"/>
          <w:lang w:val="vi-VN"/>
        </w:rPr>
        <w:t>i, bổ sung một số điều của Luật Tổ chức Ch</w:t>
      </w:r>
      <w:r w:rsidRPr="001E042D">
        <w:rPr>
          <w:i/>
          <w:iCs/>
          <w:color w:val="000000"/>
          <w:sz w:val="28"/>
          <w:szCs w:val="28"/>
          <w:shd w:val="clear" w:color="auto" w:fill="FFFFFF"/>
        </w:rPr>
        <w:t>í</w:t>
      </w:r>
      <w:r w:rsidRPr="001E042D">
        <w:rPr>
          <w:i/>
          <w:iCs/>
          <w:color w:val="000000"/>
          <w:sz w:val="28"/>
          <w:szCs w:val="28"/>
          <w:shd w:val="clear" w:color="auto" w:fill="FFFFFF"/>
          <w:lang w:val="vi-VN"/>
        </w:rPr>
        <w:t>nh phủ và Luật Tổ chức chính quyền địa phương ngày 22 tháng </w:t>
      </w:r>
      <w:r w:rsidRPr="001E042D">
        <w:rPr>
          <w:i/>
          <w:iCs/>
          <w:color w:val="000000"/>
          <w:sz w:val="28"/>
          <w:szCs w:val="28"/>
          <w:shd w:val="clear" w:color="auto" w:fill="FFFFFF"/>
        </w:rPr>
        <w:t>11 </w:t>
      </w:r>
      <w:r w:rsidRPr="001E042D">
        <w:rPr>
          <w:i/>
          <w:iCs/>
          <w:color w:val="000000"/>
          <w:sz w:val="28"/>
          <w:szCs w:val="28"/>
          <w:shd w:val="clear" w:color="auto" w:fill="FFFFFF"/>
          <w:lang w:val="vi-VN"/>
        </w:rPr>
        <w:t>năm 20</w:t>
      </w:r>
      <w:r w:rsidRPr="001E042D">
        <w:rPr>
          <w:i/>
          <w:iCs/>
          <w:color w:val="000000"/>
          <w:sz w:val="28"/>
          <w:szCs w:val="28"/>
          <w:shd w:val="clear" w:color="auto" w:fill="FFFFFF"/>
        </w:rPr>
        <w:t>19</w:t>
      </w:r>
      <w:r>
        <w:rPr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465058" w:rsidRDefault="001C7487" w:rsidP="00466728">
      <w:pPr>
        <w:spacing w:before="120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Căn cứ Luật V</w:t>
      </w:r>
      <w:r w:rsidR="00431029" w:rsidRPr="001C7487">
        <w:rPr>
          <w:i/>
          <w:iCs/>
          <w:sz w:val="28"/>
          <w:szCs w:val="28"/>
        </w:rPr>
        <w:t xml:space="preserve">iệc </w:t>
      </w:r>
      <w:r w:rsidR="00671AED">
        <w:rPr>
          <w:i/>
          <w:iCs/>
          <w:sz w:val="28"/>
          <w:szCs w:val="28"/>
        </w:rPr>
        <w:t>làm ngày 1</w:t>
      </w:r>
      <w:r w:rsidR="00431029" w:rsidRPr="001C7487">
        <w:rPr>
          <w:i/>
          <w:iCs/>
          <w:sz w:val="28"/>
          <w:szCs w:val="28"/>
        </w:rPr>
        <w:t xml:space="preserve">6 </w:t>
      </w:r>
      <w:r w:rsidR="00431029" w:rsidRPr="001C7487">
        <w:rPr>
          <w:i/>
          <w:iCs/>
          <w:sz w:val="28"/>
          <w:szCs w:val="28"/>
          <w:shd w:val="solid" w:color="FFFFFF" w:fill="auto"/>
        </w:rPr>
        <w:t>tháng</w:t>
      </w:r>
      <w:r w:rsidR="00431029" w:rsidRPr="001C7487">
        <w:rPr>
          <w:i/>
          <w:iCs/>
          <w:sz w:val="28"/>
          <w:szCs w:val="28"/>
        </w:rPr>
        <w:t xml:space="preserve"> 11 năm 2013;</w:t>
      </w:r>
    </w:p>
    <w:p w:rsidR="00465058" w:rsidRDefault="00431029" w:rsidP="00466728">
      <w:pPr>
        <w:spacing w:before="120"/>
        <w:ind w:firstLine="567"/>
        <w:jc w:val="both"/>
        <w:rPr>
          <w:i/>
          <w:iCs/>
          <w:sz w:val="28"/>
          <w:szCs w:val="28"/>
        </w:rPr>
      </w:pPr>
      <w:r w:rsidRPr="001C7487">
        <w:rPr>
          <w:i/>
          <w:iCs/>
          <w:sz w:val="28"/>
          <w:szCs w:val="28"/>
          <w:shd w:val="solid" w:color="FFFFFF" w:fill="auto"/>
        </w:rPr>
        <w:t>Căn cứ</w:t>
      </w:r>
      <w:r w:rsidRPr="001C7487">
        <w:rPr>
          <w:i/>
          <w:iCs/>
          <w:sz w:val="28"/>
          <w:szCs w:val="28"/>
        </w:rPr>
        <w:t xml:space="preserve"> Luật </w:t>
      </w:r>
      <w:r w:rsidR="001C7487">
        <w:rPr>
          <w:i/>
          <w:iCs/>
          <w:sz w:val="28"/>
          <w:szCs w:val="28"/>
        </w:rPr>
        <w:t>Giáo dục nghề nghiệp ngày 27 tháng 11 năm 2014;</w:t>
      </w:r>
    </w:p>
    <w:p w:rsidR="00465058" w:rsidRDefault="007041FA" w:rsidP="00466728">
      <w:pPr>
        <w:pStyle w:val="BodyTextIndent"/>
        <w:spacing w:before="120" w:after="0" w:line="240" w:lineRule="auto"/>
        <w:ind w:firstLine="567"/>
        <w:rPr>
          <w:rFonts w:ascii="Times New Roman" w:hAnsi="Times New Roman"/>
          <w:i/>
          <w:spacing w:val="-4"/>
          <w:szCs w:val="28"/>
          <w:lang w:val="pt-BR"/>
        </w:rPr>
      </w:pPr>
      <w:r w:rsidRPr="00CE3A46">
        <w:rPr>
          <w:rFonts w:ascii="Times New Roman" w:hAnsi="Times New Roman"/>
          <w:i/>
          <w:szCs w:val="28"/>
          <w:lang w:val="pt-BR"/>
        </w:rPr>
        <w:t>Căn cứ Nghị định số 28/2015/NĐ-CP ngày 12 tháng 3 năm 2015</w:t>
      </w:r>
      <w:r w:rsidRPr="00CE3A46">
        <w:rPr>
          <w:rFonts w:ascii="Times New Roman" w:hAnsi="Times New Roman"/>
          <w:b/>
          <w:szCs w:val="28"/>
          <w:lang w:val="pt-BR"/>
        </w:rPr>
        <w:t xml:space="preserve"> </w:t>
      </w:r>
      <w:r w:rsidRPr="00CE3A46">
        <w:rPr>
          <w:rFonts w:ascii="Times New Roman" w:hAnsi="Times New Roman"/>
          <w:i/>
          <w:szCs w:val="28"/>
          <w:lang w:val="pt-BR"/>
        </w:rPr>
        <w:t xml:space="preserve">của Chính </w:t>
      </w:r>
      <w:r w:rsidRPr="00CE3A46">
        <w:rPr>
          <w:rFonts w:ascii="Times New Roman" w:hAnsi="Times New Roman"/>
          <w:i/>
          <w:spacing w:val="-4"/>
          <w:szCs w:val="28"/>
          <w:lang w:val="pt-BR"/>
        </w:rPr>
        <w:t>phủ quy định chi tiết thi hành một số điều của Luật Việc làm về bảo hiểm thất nghiệp;</w:t>
      </w:r>
    </w:p>
    <w:p w:rsidR="00465058" w:rsidRDefault="007041FA" w:rsidP="00466728">
      <w:pPr>
        <w:spacing w:before="120"/>
        <w:ind w:firstLine="567"/>
        <w:jc w:val="both"/>
        <w:rPr>
          <w:sz w:val="28"/>
          <w:szCs w:val="28"/>
        </w:rPr>
      </w:pPr>
      <w:r w:rsidRPr="00CE3A46">
        <w:rPr>
          <w:i/>
          <w:sz w:val="28"/>
          <w:szCs w:val="28"/>
          <w:lang w:val="pt-BR"/>
        </w:rPr>
        <w:t xml:space="preserve">Căn cứ Nghị định số 61/2020/NĐ-CP ngày 29 tháng 5 năm 2020 của Chính phủ sửa đổi, bổ sung một số điều </w:t>
      </w:r>
      <w:r>
        <w:rPr>
          <w:i/>
          <w:sz w:val="28"/>
          <w:szCs w:val="28"/>
          <w:lang w:val="pt-BR"/>
        </w:rPr>
        <w:t>của Nghị định số 28/2015/NĐ-CP</w:t>
      </w:r>
      <w:r w:rsidR="00671AED">
        <w:rPr>
          <w:i/>
          <w:sz w:val="28"/>
          <w:szCs w:val="28"/>
          <w:lang w:val="pt-BR"/>
        </w:rPr>
        <w:t xml:space="preserve"> ngày 12 tháng 3 năm 2015 của Chính phủ</w:t>
      </w:r>
      <w:r w:rsidR="00A17D83">
        <w:rPr>
          <w:i/>
          <w:sz w:val="28"/>
          <w:szCs w:val="28"/>
          <w:lang w:val="pt-BR"/>
        </w:rPr>
        <w:t xml:space="preserve"> quy định chi tiết thi hành một số điều của Luật Việc làm về bảo hiểm thất nghiệp</w:t>
      </w:r>
      <w:r>
        <w:rPr>
          <w:i/>
          <w:sz w:val="28"/>
          <w:szCs w:val="28"/>
          <w:lang w:val="pt-BR"/>
        </w:rPr>
        <w:t>;</w:t>
      </w:r>
    </w:p>
    <w:p w:rsidR="00465058" w:rsidRDefault="00431029" w:rsidP="00466728">
      <w:pPr>
        <w:spacing w:before="120"/>
        <w:ind w:firstLine="567"/>
        <w:jc w:val="both"/>
        <w:rPr>
          <w:sz w:val="28"/>
          <w:szCs w:val="28"/>
        </w:rPr>
      </w:pPr>
      <w:r w:rsidRPr="001C7487">
        <w:rPr>
          <w:i/>
          <w:iCs/>
          <w:sz w:val="28"/>
          <w:szCs w:val="28"/>
        </w:rPr>
        <w:t>Theo đề nghị của Bộ trưởng Bộ Lao động - Thương binh và Xã hội</w:t>
      </w:r>
      <w:r w:rsidR="00677CDD">
        <w:rPr>
          <w:i/>
          <w:iCs/>
          <w:sz w:val="28"/>
          <w:szCs w:val="28"/>
        </w:rPr>
        <w:t>;</w:t>
      </w:r>
    </w:p>
    <w:p w:rsidR="00465058" w:rsidRDefault="00431029" w:rsidP="00466728">
      <w:pPr>
        <w:spacing w:before="120"/>
        <w:ind w:firstLine="567"/>
        <w:jc w:val="both"/>
        <w:rPr>
          <w:i/>
          <w:iCs/>
          <w:sz w:val="28"/>
          <w:szCs w:val="28"/>
        </w:rPr>
      </w:pPr>
      <w:r w:rsidRPr="001C7487">
        <w:rPr>
          <w:i/>
          <w:iCs/>
          <w:sz w:val="28"/>
          <w:szCs w:val="28"/>
        </w:rPr>
        <w:t xml:space="preserve">Thủ tướng </w:t>
      </w:r>
      <w:r w:rsidRPr="001C7487">
        <w:rPr>
          <w:i/>
          <w:iCs/>
          <w:sz w:val="28"/>
          <w:szCs w:val="28"/>
          <w:shd w:val="solid" w:color="FFFFFF" w:fill="auto"/>
        </w:rPr>
        <w:t>Chính phủ</w:t>
      </w:r>
      <w:r w:rsidRPr="001C7487">
        <w:rPr>
          <w:i/>
          <w:iCs/>
          <w:sz w:val="28"/>
          <w:szCs w:val="28"/>
        </w:rPr>
        <w:t xml:space="preserve"> ban hành Quyết định quy định mức hỗ trợ học nghề đối với người lao động tham gia bảo hiểm thất nghiệp.</w:t>
      </w:r>
    </w:p>
    <w:p w:rsidR="00465058" w:rsidRDefault="00431029" w:rsidP="00466728">
      <w:pPr>
        <w:spacing w:before="120"/>
        <w:ind w:firstLine="567"/>
        <w:jc w:val="both"/>
        <w:rPr>
          <w:sz w:val="28"/>
          <w:szCs w:val="28"/>
        </w:rPr>
      </w:pPr>
      <w:r w:rsidRPr="001C7487">
        <w:rPr>
          <w:b/>
          <w:bCs/>
          <w:sz w:val="28"/>
          <w:szCs w:val="28"/>
        </w:rPr>
        <w:t>Điều 1. Phạm vi điều chỉnh</w:t>
      </w:r>
    </w:p>
    <w:p w:rsidR="00465058" w:rsidRDefault="00431029" w:rsidP="00466728">
      <w:pPr>
        <w:spacing w:before="120"/>
        <w:ind w:firstLine="567"/>
        <w:jc w:val="both"/>
        <w:rPr>
          <w:sz w:val="28"/>
          <w:szCs w:val="28"/>
        </w:rPr>
      </w:pPr>
      <w:r w:rsidRPr="001C7487">
        <w:rPr>
          <w:sz w:val="28"/>
          <w:szCs w:val="28"/>
        </w:rPr>
        <w:t>Quyết định này quy định mức hỗ trợ học nghề đối với người lao động tham gia bảo hiểm thất nghiệp.</w:t>
      </w:r>
    </w:p>
    <w:p w:rsidR="00465058" w:rsidRDefault="00431029" w:rsidP="00466728">
      <w:pPr>
        <w:spacing w:before="120"/>
        <w:ind w:firstLine="567"/>
        <w:jc w:val="both"/>
        <w:rPr>
          <w:sz w:val="28"/>
          <w:szCs w:val="28"/>
        </w:rPr>
      </w:pPr>
      <w:r w:rsidRPr="001C7487">
        <w:rPr>
          <w:b/>
          <w:bCs/>
          <w:sz w:val="28"/>
          <w:szCs w:val="28"/>
        </w:rPr>
        <w:t>Điều 2. Đối tượng áp dụng</w:t>
      </w:r>
    </w:p>
    <w:p w:rsidR="00465058" w:rsidRDefault="00431029" w:rsidP="00466728">
      <w:pPr>
        <w:spacing w:before="120"/>
        <w:ind w:firstLine="567"/>
        <w:jc w:val="both"/>
        <w:rPr>
          <w:sz w:val="28"/>
          <w:szCs w:val="28"/>
        </w:rPr>
      </w:pPr>
      <w:r w:rsidRPr="001C7487">
        <w:rPr>
          <w:sz w:val="28"/>
          <w:szCs w:val="28"/>
        </w:rPr>
        <w:t xml:space="preserve">1. Người lao động được hỗ trợ học nghề theo quy định tại Điều 55 Luật </w:t>
      </w:r>
      <w:r w:rsidR="00596652">
        <w:rPr>
          <w:sz w:val="28"/>
          <w:szCs w:val="28"/>
        </w:rPr>
        <w:t>V</w:t>
      </w:r>
      <w:r w:rsidR="001C7E2F">
        <w:rPr>
          <w:sz w:val="28"/>
          <w:szCs w:val="28"/>
        </w:rPr>
        <w:t>iệc làm (sau đây gọi chung là người lao động).</w:t>
      </w:r>
    </w:p>
    <w:p w:rsidR="00465058" w:rsidRDefault="00431029" w:rsidP="00466728">
      <w:pPr>
        <w:spacing w:before="120"/>
        <w:ind w:firstLine="567"/>
        <w:jc w:val="both"/>
        <w:rPr>
          <w:sz w:val="28"/>
          <w:szCs w:val="28"/>
        </w:rPr>
      </w:pPr>
      <w:r w:rsidRPr="001C7487">
        <w:rPr>
          <w:sz w:val="28"/>
          <w:szCs w:val="28"/>
        </w:rPr>
        <w:t xml:space="preserve">2. </w:t>
      </w:r>
      <w:r w:rsidR="003D4CD8">
        <w:rPr>
          <w:sz w:val="28"/>
          <w:szCs w:val="28"/>
        </w:rPr>
        <w:t>Cơ sở giáo dục nghề nghiệp,</w:t>
      </w:r>
      <w:r w:rsidR="00AB43CC">
        <w:rPr>
          <w:sz w:val="28"/>
          <w:szCs w:val="28"/>
        </w:rPr>
        <w:t xml:space="preserve"> cơ sở giáo dục đại học có đăng ký hoạt động giáo dục nghề nghiệp trình độ cao đẳng, doanh nghiệp</w:t>
      </w:r>
      <w:r w:rsidR="005444FB">
        <w:rPr>
          <w:sz w:val="28"/>
          <w:szCs w:val="28"/>
        </w:rPr>
        <w:t>, cơ quan, tổ chức</w:t>
      </w:r>
      <w:r w:rsidR="00AB43CC">
        <w:rPr>
          <w:sz w:val="28"/>
          <w:szCs w:val="28"/>
        </w:rPr>
        <w:t xml:space="preserve"> </w:t>
      </w:r>
      <w:r w:rsidR="001C7E2F">
        <w:rPr>
          <w:sz w:val="28"/>
          <w:szCs w:val="28"/>
        </w:rPr>
        <w:t>được thực hiện</w:t>
      </w:r>
      <w:r w:rsidR="00AB43CC">
        <w:rPr>
          <w:sz w:val="28"/>
          <w:szCs w:val="28"/>
        </w:rPr>
        <w:t xml:space="preserve"> h</w:t>
      </w:r>
      <w:r w:rsidR="003D4CD8">
        <w:rPr>
          <w:sz w:val="28"/>
          <w:szCs w:val="28"/>
        </w:rPr>
        <w:t xml:space="preserve">oạt động </w:t>
      </w:r>
      <w:r w:rsidR="00214680">
        <w:rPr>
          <w:sz w:val="28"/>
          <w:szCs w:val="28"/>
        </w:rPr>
        <w:t>giáo dục nghề nghiệp</w:t>
      </w:r>
      <w:r w:rsidR="00AB43CC">
        <w:rPr>
          <w:sz w:val="28"/>
          <w:szCs w:val="28"/>
        </w:rPr>
        <w:t xml:space="preserve"> </w:t>
      </w:r>
      <w:r w:rsidRPr="001C7487">
        <w:rPr>
          <w:sz w:val="28"/>
          <w:szCs w:val="28"/>
        </w:rPr>
        <w:t xml:space="preserve">tham gia </w:t>
      </w:r>
      <w:r w:rsidR="00214680">
        <w:rPr>
          <w:sz w:val="28"/>
          <w:szCs w:val="28"/>
        </w:rPr>
        <w:t>đào tạo nghề nghiệp</w:t>
      </w:r>
      <w:r w:rsidRPr="001C7487">
        <w:rPr>
          <w:sz w:val="28"/>
          <w:szCs w:val="28"/>
        </w:rPr>
        <w:t xml:space="preserve"> cho người lao động </w:t>
      </w:r>
      <w:r w:rsidR="00770394">
        <w:rPr>
          <w:sz w:val="28"/>
          <w:szCs w:val="28"/>
        </w:rPr>
        <w:t>(sau đây gọi chung là cơ sở đào tạo nghề nghiệp</w:t>
      </w:r>
      <w:r w:rsidR="00770394" w:rsidRPr="001C7487">
        <w:rPr>
          <w:sz w:val="28"/>
          <w:szCs w:val="28"/>
        </w:rPr>
        <w:t>)</w:t>
      </w:r>
      <w:r w:rsidRPr="001C7487">
        <w:rPr>
          <w:sz w:val="28"/>
          <w:szCs w:val="28"/>
        </w:rPr>
        <w:t>.</w:t>
      </w:r>
    </w:p>
    <w:p w:rsidR="00465058" w:rsidRDefault="00431029" w:rsidP="00466728">
      <w:pPr>
        <w:spacing w:before="120"/>
        <w:ind w:firstLine="567"/>
        <w:jc w:val="both"/>
        <w:rPr>
          <w:sz w:val="28"/>
          <w:szCs w:val="28"/>
        </w:rPr>
      </w:pPr>
      <w:r w:rsidRPr="001C7487">
        <w:rPr>
          <w:sz w:val="28"/>
          <w:szCs w:val="28"/>
        </w:rPr>
        <w:t xml:space="preserve">3. Sở Lao động - Thương binh và Xã hội tỉnh, thành phố trực thuộc </w:t>
      </w:r>
      <w:r w:rsidR="00677CDD">
        <w:rPr>
          <w:sz w:val="28"/>
          <w:szCs w:val="28"/>
        </w:rPr>
        <w:t>t</w:t>
      </w:r>
      <w:r w:rsidRPr="001C7487">
        <w:rPr>
          <w:sz w:val="28"/>
          <w:szCs w:val="28"/>
        </w:rPr>
        <w:t xml:space="preserve">rung ương; </w:t>
      </w:r>
      <w:r w:rsidR="00AE57D7">
        <w:rPr>
          <w:sz w:val="28"/>
          <w:szCs w:val="28"/>
        </w:rPr>
        <w:t>cơ quan b</w:t>
      </w:r>
      <w:r w:rsidRPr="001C7487">
        <w:rPr>
          <w:sz w:val="28"/>
          <w:szCs w:val="28"/>
        </w:rPr>
        <w:t xml:space="preserve">ảo hiểm xã hội; </w:t>
      </w:r>
      <w:r w:rsidR="005A28F8">
        <w:rPr>
          <w:sz w:val="28"/>
          <w:szCs w:val="28"/>
        </w:rPr>
        <w:t>t</w:t>
      </w:r>
      <w:r w:rsidRPr="001C7487">
        <w:rPr>
          <w:sz w:val="28"/>
          <w:szCs w:val="28"/>
        </w:rPr>
        <w:t xml:space="preserve">rung tâm dịch vụ việc làm do cơ quan quản lý nhà nước về việc làm thành lập và các cơ quan có liên quan đến việc hỗ </w:t>
      </w:r>
      <w:r w:rsidR="001C7E2F">
        <w:rPr>
          <w:sz w:val="28"/>
          <w:szCs w:val="28"/>
        </w:rPr>
        <w:t>trợ học nghề cho người lao động tham gia bảo hiểm thất nghiệp.</w:t>
      </w:r>
    </w:p>
    <w:p w:rsidR="00465058" w:rsidRDefault="00431029">
      <w:pPr>
        <w:spacing w:before="240"/>
        <w:ind w:firstLine="567"/>
        <w:jc w:val="both"/>
        <w:rPr>
          <w:sz w:val="28"/>
          <w:szCs w:val="28"/>
        </w:rPr>
      </w:pPr>
      <w:r w:rsidRPr="001C7487">
        <w:rPr>
          <w:b/>
          <w:bCs/>
          <w:sz w:val="28"/>
          <w:szCs w:val="28"/>
        </w:rPr>
        <w:lastRenderedPageBreak/>
        <w:t>Điều 3. Mức hỗ trợ học nghề</w:t>
      </w:r>
    </w:p>
    <w:p w:rsidR="00465058" w:rsidRDefault="00167543">
      <w:pPr>
        <w:numPr>
          <w:ilvl w:val="0"/>
          <w:numId w:val="1"/>
        </w:numPr>
        <w:tabs>
          <w:tab w:val="left" w:pos="851"/>
        </w:tabs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Mức hỗ trợ học nghề</w:t>
      </w:r>
    </w:p>
    <w:p w:rsidR="00465058" w:rsidRDefault="004F647E">
      <w:pPr>
        <w:pStyle w:val="NormalWeb"/>
        <w:shd w:val="clear" w:color="auto" w:fill="FFFFFF"/>
        <w:spacing w:before="24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a) </w:t>
      </w:r>
      <w:r w:rsidR="008133DF">
        <w:rPr>
          <w:color w:val="000000"/>
          <w:sz w:val="28"/>
          <w:szCs w:val="28"/>
        </w:rPr>
        <w:t xml:space="preserve">Đối với người tham gia khóa </w:t>
      </w:r>
      <w:r>
        <w:rPr>
          <w:color w:val="000000"/>
          <w:sz w:val="28"/>
          <w:szCs w:val="28"/>
        </w:rPr>
        <w:t>đào tạo</w:t>
      </w:r>
      <w:r w:rsidR="008133DF">
        <w:rPr>
          <w:color w:val="000000"/>
          <w:sz w:val="28"/>
          <w:szCs w:val="28"/>
        </w:rPr>
        <w:t xml:space="preserve"> nghề </w:t>
      </w:r>
      <w:r w:rsidR="00E211CE">
        <w:rPr>
          <w:color w:val="000000"/>
          <w:sz w:val="28"/>
          <w:szCs w:val="28"/>
        </w:rPr>
        <w:t xml:space="preserve">đến </w:t>
      </w:r>
      <w:r w:rsidR="008133DF">
        <w:rPr>
          <w:color w:val="000000"/>
          <w:sz w:val="28"/>
          <w:szCs w:val="28"/>
        </w:rPr>
        <w:t>03 tháng</w:t>
      </w:r>
      <w:r>
        <w:rPr>
          <w:color w:val="000000"/>
          <w:sz w:val="28"/>
          <w:szCs w:val="28"/>
        </w:rPr>
        <w:t xml:space="preserve">: </w:t>
      </w:r>
      <w:r w:rsidR="001350C1">
        <w:rPr>
          <w:color w:val="000000"/>
          <w:sz w:val="28"/>
          <w:szCs w:val="28"/>
        </w:rPr>
        <w:t>M</w:t>
      </w:r>
      <w:r w:rsidR="001350C1" w:rsidRPr="00F561AA">
        <w:rPr>
          <w:color w:val="000000"/>
          <w:sz w:val="28"/>
          <w:szCs w:val="28"/>
        </w:rPr>
        <w:t xml:space="preserve">ức hỗ trợ tính theo </w:t>
      </w:r>
      <w:r w:rsidR="001C7E2F">
        <w:rPr>
          <w:color w:val="000000"/>
          <w:sz w:val="28"/>
          <w:szCs w:val="28"/>
        </w:rPr>
        <w:t>mức thu học phí</w:t>
      </w:r>
      <w:r w:rsidR="00E70763">
        <w:rPr>
          <w:color w:val="000000"/>
          <w:sz w:val="28"/>
          <w:szCs w:val="28"/>
        </w:rPr>
        <w:t xml:space="preserve"> của cơ sở đào tạo nghề nghiệp</w:t>
      </w:r>
      <w:r w:rsidR="001C7E2F">
        <w:rPr>
          <w:color w:val="000000"/>
          <w:sz w:val="28"/>
          <w:szCs w:val="28"/>
        </w:rPr>
        <w:t xml:space="preserve"> </w:t>
      </w:r>
      <w:r w:rsidR="001350C1">
        <w:rPr>
          <w:color w:val="000000"/>
          <w:sz w:val="28"/>
          <w:szCs w:val="28"/>
        </w:rPr>
        <w:t xml:space="preserve">và thời gian học nghề thực tế nhưng tối đa </w:t>
      </w:r>
      <w:r w:rsidR="001C7E2F">
        <w:rPr>
          <w:color w:val="000000"/>
          <w:sz w:val="28"/>
          <w:szCs w:val="28"/>
        </w:rPr>
        <w:t>không quá</w:t>
      </w:r>
      <w:r w:rsidR="001350C1">
        <w:rPr>
          <w:color w:val="000000"/>
          <w:sz w:val="28"/>
          <w:szCs w:val="28"/>
        </w:rPr>
        <w:t xml:space="preserve"> </w:t>
      </w:r>
      <w:r w:rsidR="00E211CE">
        <w:rPr>
          <w:color w:val="000000"/>
          <w:sz w:val="28"/>
          <w:szCs w:val="28"/>
        </w:rPr>
        <w:t>4</w:t>
      </w:r>
      <w:r w:rsidR="0003099A">
        <w:rPr>
          <w:color w:val="000000"/>
          <w:sz w:val="28"/>
          <w:szCs w:val="28"/>
        </w:rPr>
        <w:t>.500.000</w:t>
      </w:r>
      <w:r w:rsidR="001350C1" w:rsidRPr="00F561AA">
        <w:rPr>
          <w:color w:val="000000"/>
          <w:sz w:val="28"/>
          <w:szCs w:val="28"/>
        </w:rPr>
        <w:t xml:space="preserve"> đồng/người/khóa </w:t>
      </w:r>
      <w:r w:rsidR="00D901D4">
        <w:rPr>
          <w:color w:val="000000"/>
          <w:sz w:val="28"/>
          <w:szCs w:val="28"/>
        </w:rPr>
        <w:t>đào tạo</w:t>
      </w:r>
      <w:r w:rsidR="001350C1">
        <w:rPr>
          <w:color w:val="000000"/>
          <w:sz w:val="28"/>
          <w:szCs w:val="28"/>
        </w:rPr>
        <w:t>.</w:t>
      </w:r>
    </w:p>
    <w:p w:rsidR="00465058" w:rsidRDefault="004F647E">
      <w:pPr>
        <w:spacing w:before="24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b) </w:t>
      </w:r>
      <w:r w:rsidR="00E211CE">
        <w:rPr>
          <w:sz w:val="28"/>
          <w:szCs w:val="28"/>
        </w:rPr>
        <w:t xml:space="preserve">Đối với người tham gia khóa </w:t>
      </w:r>
      <w:r w:rsidR="00FF035E">
        <w:rPr>
          <w:sz w:val="28"/>
          <w:szCs w:val="28"/>
        </w:rPr>
        <w:t xml:space="preserve">đào tạo </w:t>
      </w:r>
      <w:r w:rsidR="00A108DF">
        <w:rPr>
          <w:sz w:val="28"/>
          <w:szCs w:val="28"/>
        </w:rPr>
        <w:t xml:space="preserve">nghề trên 03 tháng: Mức hỗ trợ </w:t>
      </w:r>
      <w:r w:rsidR="00E211CE">
        <w:rPr>
          <w:sz w:val="28"/>
          <w:szCs w:val="28"/>
        </w:rPr>
        <w:t xml:space="preserve">tính theo tháng, </w:t>
      </w:r>
      <w:r w:rsidR="001C7E2F">
        <w:rPr>
          <w:sz w:val="28"/>
          <w:szCs w:val="28"/>
        </w:rPr>
        <w:t>mức thu học phí</w:t>
      </w:r>
      <w:r w:rsidR="00E211CE">
        <w:rPr>
          <w:sz w:val="28"/>
          <w:szCs w:val="28"/>
        </w:rPr>
        <w:t xml:space="preserve"> và thời gian học nghề thực tế nhưng tối đa không quá 1.500.000 đồng/người/tháng.</w:t>
      </w:r>
    </w:p>
    <w:p w:rsidR="00465058" w:rsidRDefault="00B761B5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Trường hợp người lao </w:t>
      </w:r>
      <w:r w:rsidR="00E211CE" w:rsidRPr="001C7487">
        <w:rPr>
          <w:sz w:val="28"/>
          <w:szCs w:val="28"/>
        </w:rPr>
        <w:t xml:space="preserve">động tham gia khóa </w:t>
      </w:r>
      <w:r w:rsidR="00FF035E">
        <w:rPr>
          <w:sz w:val="28"/>
          <w:szCs w:val="28"/>
        </w:rPr>
        <w:t>đào tạo</w:t>
      </w:r>
      <w:r w:rsidR="00E211CE" w:rsidRPr="001C7487">
        <w:rPr>
          <w:sz w:val="28"/>
          <w:szCs w:val="28"/>
        </w:rPr>
        <w:t xml:space="preserve"> nghề có những ngày lẻ không đủ tháng theo quy định của cơ sở </w:t>
      </w:r>
      <w:r>
        <w:rPr>
          <w:sz w:val="28"/>
          <w:szCs w:val="28"/>
        </w:rPr>
        <w:t>đào tạo</w:t>
      </w:r>
      <w:r w:rsidR="00E211CE" w:rsidRPr="001C7487">
        <w:rPr>
          <w:sz w:val="28"/>
          <w:szCs w:val="28"/>
        </w:rPr>
        <w:t xml:space="preserve"> nghề </w:t>
      </w:r>
      <w:r>
        <w:rPr>
          <w:sz w:val="28"/>
          <w:szCs w:val="28"/>
        </w:rPr>
        <w:t xml:space="preserve">nghiệp </w:t>
      </w:r>
      <w:r w:rsidR="00E211CE" w:rsidRPr="001C7487">
        <w:rPr>
          <w:sz w:val="28"/>
          <w:szCs w:val="28"/>
        </w:rPr>
        <w:t xml:space="preserve">thì số ngày lẻ </w:t>
      </w:r>
      <w:r w:rsidR="00E211CE">
        <w:rPr>
          <w:sz w:val="28"/>
          <w:szCs w:val="28"/>
        </w:rPr>
        <w:t xml:space="preserve">được tính </w:t>
      </w:r>
      <w:r w:rsidR="00B747AA">
        <w:rPr>
          <w:sz w:val="28"/>
          <w:szCs w:val="28"/>
        </w:rPr>
        <w:t>theo nguyên tắc: T</w:t>
      </w:r>
      <w:r w:rsidR="00CF68D4">
        <w:rPr>
          <w:sz w:val="28"/>
          <w:szCs w:val="28"/>
        </w:rPr>
        <w:t>ừ 14 ngày trở xuống tính là ½ tháng và từ 15 ngày trở lên được tính là 01 tháng.</w:t>
      </w:r>
    </w:p>
    <w:p w:rsidR="00465058" w:rsidRDefault="007D3F39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3114">
        <w:rPr>
          <w:sz w:val="28"/>
          <w:szCs w:val="28"/>
        </w:rPr>
        <w:t xml:space="preserve">Hồ sơ đề nghị học nghề và giải quyết hỗ trợ học nghề được thực hiện theo quy định tại Điều 24 và Điều 25 Nghị định số 28/2015/NĐ-CP </w:t>
      </w:r>
      <w:r w:rsidR="00934EC0" w:rsidRPr="00934EC0">
        <w:rPr>
          <w:sz w:val="28"/>
          <w:szCs w:val="28"/>
          <w:lang w:val="pt-BR"/>
        </w:rPr>
        <w:t>ngày 12 tháng 3 năm 2015</w:t>
      </w:r>
      <w:r w:rsidR="00934EC0" w:rsidRPr="00934EC0">
        <w:rPr>
          <w:b/>
          <w:sz w:val="28"/>
          <w:szCs w:val="28"/>
          <w:lang w:val="pt-BR"/>
        </w:rPr>
        <w:t xml:space="preserve"> </w:t>
      </w:r>
      <w:r w:rsidR="00934EC0" w:rsidRPr="00934EC0">
        <w:rPr>
          <w:sz w:val="28"/>
          <w:szCs w:val="28"/>
          <w:lang w:val="pt-BR"/>
        </w:rPr>
        <w:t xml:space="preserve">của Chính </w:t>
      </w:r>
      <w:r w:rsidR="00934EC0" w:rsidRPr="00934EC0">
        <w:rPr>
          <w:spacing w:val="-4"/>
          <w:sz w:val="28"/>
          <w:szCs w:val="28"/>
          <w:lang w:val="pt-BR"/>
        </w:rPr>
        <w:t>phủ quy định chi tiết thi hành một số điều của Luật Việc làm về bảo hiểm thất nghiệp</w:t>
      </w:r>
      <w:r w:rsidR="00934EC0" w:rsidRPr="00934EC0">
        <w:rPr>
          <w:sz w:val="28"/>
          <w:szCs w:val="28"/>
        </w:rPr>
        <w:t xml:space="preserve"> </w:t>
      </w:r>
      <w:r w:rsidR="001B3114" w:rsidRPr="00934EC0">
        <w:rPr>
          <w:sz w:val="28"/>
          <w:szCs w:val="28"/>
        </w:rPr>
        <w:t>(</w:t>
      </w:r>
      <w:r w:rsidR="001B3114">
        <w:rPr>
          <w:sz w:val="28"/>
          <w:szCs w:val="28"/>
        </w:rPr>
        <w:t>đã được sửa đổi, bổ sung bởi Nghị định số 61/2020/NĐ-CP</w:t>
      </w:r>
      <w:r w:rsidR="00934EC0">
        <w:rPr>
          <w:sz w:val="28"/>
          <w:szCs w:val="28"/>
        </w:rPr>
        <w:t xml:space="preserve"> ngày </w:t>
      </w:r>
      <w:r w:rsidR="00206AB3">
        <w:rPr>
          <w:sz w:val="28"/>
          <w:szCs w:val="28"/>
        </w:rPr>
        <w:t>29 tháng 5 năm 2020 của Chính phủ</w:t>
      </w:r>
      <w:r w:rsidR="00526D90">
        <w:rPr>
          <w:sz w:val="28"/>
          <w:szCs w:val="28"/>
        </w:rPr>
        <w:t>).</w:t>
      </w:r>
    </w:p>
    <w:p w:rsidR="00465058" w:rsidRDefault="007D3F39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Hằng tháng, cơ sở đào tạo nghề nghiệp thực hiện các thủ tục thanh, quyết toán kinh phí hỗ trợ học nghề theo quy định tại Điều 25 Nghị định </w:t>
      </w:r>
      <w:r w:rsidR="00677CD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số 28/2015/NĐ-CP </w:t>
      </w:r>
      <w:r w:rsidRPr="00934EC0">
        <w:rPr>
          <w:sz w:val="28"/>
          <w:szCs w:val="28"/>
          <w:lang w:val="pt-BR"/>
        </w:rPr>
        <w:t>ngày 12 tháng 3 năm 2015</w:t>
      </w:r>
      <w:r w:rsidRPr="00934EC0">
        <w:rPr>
          <w:b/>
          <w:sz w:val="28"/>
          <w:szCs w:val="28"/>
          <w:lang w:val="pt-BR"/>
        </w:rPr>
        <w:t xml:space="preserve"> </w:t>
      </w:r>
      <w:r w:rsidRPr="00934EC0">
        <w:rPr>
          <w:sz w:val="28"/>
          <w:szCs w:val="28"/>
          <w:lang w:val="pt-BR"/>
        </w:rPr>
        <w:t xml:space="preserve">của Chính </w:t>
      </w:r>
      <w:r w:rsidRPr="00934EC0">
        <w:rPr>
          <w:spacing w:val="-4"/>
          <w:sz w:val="28"/>
          <w:szCs w:val="28"/>
          <w:lang w:val="pt-BR"/>
        </w:rPr>
        <w:t>phủ quy định chi tiết thi hành một số điều của Luật Việc làm về bảo hiểm thất nghiệp</w:t>
      </w:r>
      <w:r w:rsidRPr="00934EC0">
        <w:rPr>
          <w:sz w:val="28"/>
          <w:szCs w:val="28"/>
        </w:rPr>
        <w:t xml:space="preserve"> (</w:t>
      </w:r>
      <w:r>
        <w:rPr>
          <w:sz w:val="28"/>
          <w:szCs w:val="28"/>
        </w:rPr>
        <w:t>đã được sửa đổi, bổ sung bởi Nghị định số 61/2020/NĐ-CP ngày 29 tháng 5 năm 2020 của Chính phủ).</w:t>
      </w:r>
    </w:p>
    <w:p w:rsidR="00465058" w:rsidRDefault="004310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45"/>
        </w:tabs>
        <w:spacing w:before="240"/>
        <w:ind w:firstLine="567"/>
        <w:jc w:val="both"/>
        <w:rPr>
          <w:sz w:val="28"/>
          <w:szCs w:val="28"/>
        </w:rPr>
      </w:pPr>
      <w:r w:rsidRPr="001C7487">
        <w:rPr>
          <w:b/>
          <w:bCs/>
          <w:sz w:val="28"/>
          <w:szCs w:val="28"/>
        </w:rPr>
        <w:t xml:space="preserve">Điều 4. </w:t>
      </w:r>
      <w:r w:rsidRPr="001C7487">
        <w:rPr>
          <w:b/>
          <w:bCs/>
          <w:sz w:val="28"/>
          <w:szCs w:val="28"/>
          <w:shd w:val="solid" w:color="FFFFFF" w:fill="auto"/>
        </w:rPr>
        <w:t>Kinh</w:t>
      </w:r>
      <w:r w:rsidRPr="001C7487">
        <w:rPr>
          <w:b/>
          <w:bCs/>
          <w:sz w:val="28"/>
          <w:szCs w:val="28"/>
        </w:rPr>
        <w:t xml:space="preserve"> phí thực hiện</w:t>
      </w:r>
      <w:r w:rsidR="009F12D5">
        <w:rPr>
          <w:b/>
          <w:bCs/>
          <w:sz w:val="28"/>
          <w:szCs w:val="28"/>
        </w:rPr>
        <w:tab/>
      </w:r>
    </w:p>
    <w:p w:rsidR="00465058" w:rsidRDefault="00431029">
      <w:pPr>
        <w:spacing w:before="240"/>
        <w:ind w:firstLine="567"/>
        <w:jc w:val="both"/>
        <w:rPr>
          <w:sz w:val="28"/>
          <w:szCs w:val="28"/>
        </w:rPr>
      </w:pPr>
      <w:r w:rsidRPr="001C7487">
        <w:rPr>
          <w:sz w:val="28"/>
          <w:szCs w:val="28"/>
        </w:rPr>
        <w:t xml:space="preserve">Nguồn kinh phí thực hiện hỗ trợ học nghề do </w:t>
      </w:r>
      <w:r w:rsidR="00291386">
        <w:rPr>
          <w:sz w:val="28"/>
          <w:szCs w:val="28"/>
        </w:rPr>
        <w:t>cơ quan bảo hiểm xã hội</w:t>
      </w:r>
      <w:r w:rsidRPr="001C7487">
        <w:rPr>
          <w:sz w:val="28"/>
          <w:szCs w:val="28"/>
        </w:rPr>
        <w:t xml:space="preserve"> chi trả từ Quỹ bảo hiểm thất nghiệp.</w:t>
      </w:r>
    </w:p>
    <w:p w:rsidR="00465058" w:rsidRDefault="00431029">
      <w:pPr>
        <w:spacing w:before="240"/>
        <w:ind w:firstLine="567"/>
        <w:jc w:val="both"/>
        <w:rPr>
          <w:sz w:val="28"/>
          <w:szCs w:val="28"/>
        </w:rPr>
      </w:pPr>
      <w:r w:rsidRPr="001C7487">
        <w:rPr>
          <w:b/>
          <w:bCs/>
          <w:sz w:val="28"/>
          <w:szCs w:val="28"/>
        </w:rPr>
        <w:t>Điều 5. Hiệu lực và trách nhiệm thi hành</w:t>
      </w:r>
    </w:p>
    <w:p w:rsidR="00465058" w:rsidRDefault="00431029">
      <w:pPr>
        <w:numPr>
          <w:ilvl w:val="0"/>
          <w:numId w:val="4"/>
        </w:numPr>
        <w:tabs>
          <w:tab w:val="left" w:pos="851"/>
        </w:tabs>
        <w:spacing w:before="240"/>
        <w:ind w:left="0" w:firstLine="567"/>
        <w:jc w:val="both"/>
        <w:rPr>
          <w:sz w:val="28"/>
          <w:szCs w:val="28"/>
        </w:rPr>
      </w:pPr>
      <w:r w:rsidRPr="001C7487">
        <w:rPr>
          <w:sz w:val="28"/>
          <w:szCs w:val="28"/>
        </w:rPr>
        <w:t>Quy</w:t>
      </w:r>
      <w:r w:rsidR="004A2104">
        <w:rPr>
          <w:sz w:val="28"/>
          <w:szCs w:val="28"/>
        </w:rPr>
        <w:t xml:space="preserve">ết định này có hiệu lực từ ngày 15 tháng 5 </w:t>
      </w:r>
      <w:r w:rsidR="00CF0015">
        <w:rPr>
          <w:sz w:val="28"/>
          <w:szCs w:val="28"/>
        </w:rPr>
        <w:t xml:space="preserve">năm </w:t>
      </w:r>
      <w:r w:rsidR="00FB6770">
        <w:rPr>
          <w:sz w:val="28"/>
          <w:szCs w:val="28"/>
        </w:rPr>
        <w:t>2021.</w:t>
      </w:r>
    </w:p>
    <w:p w:rsidR="00465058" w:rsidRDefault="00FB6770">
      <w:pPr>
        <w:spacing w:before="240"/>
        <w:ind w:firstLine="567"/>
        <w:jc w:val="both"/>
        <w:rPr>
          <w:sz w:val="28"/>
          <w:szCs w:val="28"/>
        </w:rPr>
      </w:pPr>
      <w:r w:rsidRPr="00211534">
        <w:rPr>
          <w:sz w:val="28"/>
          <w:szCs w:val="28"/>
        </w:rPr>
        <w:t>Đối với người lao động đã nộp hồ sơ</w:t>
      </w:r>
      <w:r w:rsidR="004C71E5">
        <w:rPr>
          <w:sz w:val="28"/>
          <w:szCs w:val="28"/>
        </w:rPr>
        <w:t xml:space="preserve"> đề nghị hỗ trợ học nghề</w:t>
      </w:r>
      <w:r w:rsidRPr="00211534">
        <w:rPr>
          <w:sz w:val="28"/>
          <w:szCs w:val="28"/>
        </w:rPr>
        <w:t xml:space="preserve"> trước ngày Quyết định này có hiệu lực thi hành nhưng chưa có quyết định hỗ trợ học </w:t>
      </w:r>
      <w:r w:rsidR="000B1E97" w:rsidRPr="000B1E97">
        <w:rPr>
          <w:spacing w:val="-6"/>
          <w:sz w:val="28"/>
          <w:szCs w:val="28"/>
        </w:rPr>
        <w:t>nghề thì được áp dụng mức hỗ trợ học nghề theo các quy định tại Quyết định này</w:t>
      </w:r>
      <w:r>
        <w:rPr>
          <w:sz w:val="28"/>
          <w:szCs w:val="28"/>
        </w:rPr>
        <w:t>.</w:t>
      </w:r>
    </w:p>
    <w:p w:rsidR="00465058" w:rsidRDefault="00431029">
      <w:pPr>
        <w:spacing w:before="240"/>
        <w:ind w:firstLine="567"/>
        <w:jc w:val="both"/>
        <w:rPr>
          <w:sz w:val="28"/>
          <w:szCs w:val="28"/>
        </w:rPr>
      </w:pPr>
      <w:r w:rsidRPr="001C7487">
        <w:rPr>
          <w:sz w:val="28"/>
          <w:szCs w:val="28"/>
        </w:rPr>
        <w:t xml:space="preserve">2. Quyết định số </w:t>
      </w:r>
      <w:r w:rsidR="00CF0015">
        <w:rPr>
          <w:sz w:val="28"/>
          <w:szCs w:val="28"/>
        </w:rPr>
        <w:t>77</w:t>
      </w:r>
      <w:r w:rsidRPr="001C7487">
        <w:rPr>
          <w:sz w:val="28"/>
          <w:szCs w:val="28"/>
        </w:rPr>
        <w:t>/201</w:t>
      </w:r>
      <w:r w:rsidR="00CF0015">
        <w:rPr>
          <w:sz w:val="28"/>
          <w:szCs w:val="28"/>
        </w:rPr>
        <w:t>4</w:t>
      </w:r>
      <w:r w:rsidRPr="001C7487">
        <w:rPr>
          <w:sz w:val="28"/>
          <w:szCs w:val="28"/>
        </w:rPr>
        <w:t xml:space="preserve">/QĐ-TTg ngày </w:t>
      </w:r>
      <w:r w:rsidR="00CF0015">
        <w:rPr>
          <w:sz w:val="28"/>
          <w:szCs w:val="28"/>
        </w:rPr>
        <w:t>24</w:t>
      </w:r>
      <w:r w:rsidRPr="001C7487">
        <w:rPr>
          <w:sz w:val="28"/>
          <w:szCs w:val="28"/>
        </w:rPr>
        <w:t xml:space="preserve"> tháng 1</w:t>
      </w:r>
      <w:r w:rsidR="00CF0015">
        <w:rPr>
          <w:sz w:val="28"/>
          <w:szCs w:val="28"/>
        </w:rPr>
        <w:t>2</w:t>
      </w:r>
      <w:r w:rsidRPr="001C7487">
        <w:rPr>
          <w:sz w:val="28"/>
          <w:szCs w:val="28"/>
        </w:rPr>
        <w:t xml:space="preserve"> năm 201</w:t>
      </w:r>
      <w:r w:rsidR="0051739F">
        <w:rPr>
          <w:sz w:val="28"/>
          <w:szCs w:val="28"/>
        </w:rPr>
        <w:t>4</w:t>
      </w:r>
      <w:r w:rsidRPr="001C7487">
        <w:rPr>
          <w:sz w:val="28"/>
          <w:szCs w:val="28"/>
        </w:rPr>
        <w:t xml:space="preserve"> của Thủ tướng Chính phủ quy định mức hỗ trợ học nghề đối với người lao động </w:t>
      </w:r>
      <w:r w:rsidR="00CF0015">
        <w:rPr>
          <w:sz w:val="28"/>
          <w:szCs w:val="28"/>
        </w:rPr>
        <w:t xml:space="preserve">tham gia bảo hiểm </w:t>
      </w:r>
      <w:r w:rsidRPr="001C7487">
        <w:rPr>
          <w:sz w:val="28"/>
          <w:szCs w:val="28"/>
        </w:rPr>
        <w:t>thất nghiệp hết hiệu lực kể từ ngày Quyết định này có hiệu lực thi hành.</w:t>
      </w:r>
    </w:p>
    <w:p w:rsidR="00465058" w:rsidRDefault="00431029">
      <w:pPr>
        <w:spacing w:before="240"/>
        <w:ind w:firstLine="567"/>
        <w:jc w:val="both"/>
        <w:rPr>
          <w:sz w:val="28"/>
          <w:szCs w:val="28"/>
        </w:rPr>
      </w:pPr>
      <w:r w:rsidRPr="001C7487">
        <w:rPr>
          <w:sz w:val="28"/>
          <w:szCs w:val="28"/>
        </w:rPr>
        <w:lastRenderedPageBreak/>
        <w:t xml:space="preserve">3. Các Bộ trưởng, Thủ trưởng cơ quan ngang </w:t>
      </w:r>
      <w:r w:rsidR="00677CDD">
        <w:rPr>
          <w:sz w:val="28"/>
          <w:szCs w:val="28"/>
        </w:rPr>
        <w:t>b</w:t>
      </w:r>
      <w:r w:rsidRPr="001C7487">
        <w:rPr>
          <w:sz w:val="28"/>
          <w:szCs w:val="28"/>
        </w:rPr>
        <w:t xml:space="preserve">ộ, Thủ trưởng cơ quan thuộc Chính phủ, Chủ tịch </w:t>
      </w:r>
      <w:r w:rsidRPr="001C7487">
        <w:rPr>
          <w:sz w:val="28"/>
          <w:szCs w:val="28"/>
          <w:shd w:val="solid" w:color="FFFFFF" w:fill="auto"/>
        </w:rPr>
        <w:t>Ủy ban</w:t>
      </w:r>
      <w:r w:rsidRPr="001C7487">
        <w:rPr>
          <w:sz w:val="28"/>
          <w:szCs w:val="28"/>
        </w:rPr>
        <w:t xml:space="preserve"> nhân dân tỉnh, thành phố trực thuộc </w:t>
      </w:r>
      <w:r w:rsidR="00677CDD">
        <w:rPr>
          <w:sz w:val="28"/>
          <w:szCs w:val="28"/>
        </w:rPr>
        <w:t>t</w:t>
      </w:r>
      <w:r w:rsidRPr="001C7487">
        <w:rPr>
          <w:sz w:val="28"/>
          <w:szCs w:val="28"/>
        </w:rPr>
        <w:t xml:space="preserve">rung ương chịu trách nhiệm thi hành </w:t>
      </w:r>
      <w:r w:rsidRPr="001C7487">
        <w:rPr>
          <w:sz w:val="28"/>
          <w:szCs w:val="28"/>
          <w:shd w:val="solid" w:color="FFFFFF" w:fill="auto"/>
        </w:rPr>
        <w:t>Quyết</w:t>
      </w:r>
      <w:r w:rsidRPr="001C7487">
        <w:rPr>
          <w:sz w:val="28"/>
          <w:szCs w:val="28"/>
        </w:rPr>
        <w:t xml:space="preserve"> định này.</w:t>
      </w:r>
    </w:p>
    <w:p w:rsidR="00431029" w:rsidRDefault="00431029" w:rsidP="00D63C99">
      <w:pPr>
        <w:rPr>
          <w:sz w:val="32"/>
        </w:rPr>
      </w:pPr>
      <w:r>
        <w:t> </w:t>
      </w:r>
    </w:p>
    <w:p w:rsidR="0082798E" w:rsidRPr="0082798E" w:rsidRDefault="0082798E" w:rsidP="00D63C99">
      <w:pPr>
        <w:rPr>
          <w:sz w:val="16"/>
        </w:rPr>
      </w:pPr>
    </w:p>
    <w:tbl>
      <w:tblPr>
        <w:tblW w:w="903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204"/>
        <w:gridCol w:w="2835"/>
      </w:tblGrid>
      <w:tr w:rsidR="00431029" w:rsidTr="002C2176">
        <w:tc>
          <w:tcPr>
            <w:tcW w:w="62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99" w:rsidRDefault="00441AB1" w:rsidP="001D03E8">
            <w:pPr>
              <w:ind w:left="-142" w:right="-250"/>
              <w:rPr>
                <w:sz w:val="22"/>
                <w:szCs w:val="20"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431029">
              <w:rPr>
                <w:b/>
                <w:bCs/>
                <w:i/>
                <w:iCs/>
              </w:rPr>
              <w:t>Nơi nhận:</w:t>
            </w:r>
            <w:r w:rsidR="00431029">
              <w:br/>
            </w:r>
            <w:r w:rsidR="000B1E97" w:rsidRPr="000B1E97">
              <w:rPr>
                <w:sz w:val="22"/>
                <w:szCs w:val="20"/>
              </w:rPr>
              <w:t>- Ban Bí thư Trung ương Đảng;</w:t>
            </w:r>
            <w:r w:rsidR="000B1E97" w:rsidRPr="000B1E97">
              <w:rPr>
                <w:sz w:val="22"/>
                <w:szCs w:val="20"/>
              </w:rPr>
              <w:br/>
              <w:t>- Thủ tướng, các Phó Thủ tướng Chính phủ;</w:t>
            </w:r>
            <w:r w:rsidR="000B1E97" w:rsidRPr="000B1E97">
              <w:rPr>
                <w:sz w:val="22"/>
                <w:szCs w:val="20"/>
              </w:rPr>
              <w:br/>
              <w:t xml:space="preserve">- Các </w:t>
            </w:r>
            <w:r w:rsidR="0082798E">
              <w:rPr>
                <w:sz w:val="22"/>
                <w:szCs w:val="20"/>
              </w:rPr>
              <w:t>b</w:t>
            </w:r>
            <w:r w:rsidR="000B1E97" w:rsidRPr="000B1E97">
              <w:rPr>
                <w:sz w:val="22"/>
                <w:szCs w:val="20"/>
              </w:rPr>
              <w:t xml:space="preserve">ộ, cơ quan ngang </w:t>
            </w:r>
            <w:r w:rsidR="0082798E">
              <w:rPr>
                <w:sz w:val="22"/>
                <w:szCs w:val="20"/>
              </w:rPr>
              <w:t>b</w:t>
            </w:r>
            <w:r w:rsidR="000B1E97" w:rsidRPr="000B1E97">
              <w:rPr>
                <w:sz w:val="22"/>
                <w:szCs w:val="20"/>
              </w:rPr>
              <w:t>ộ, cơ quan thuộc Chính phủ;</w:t>
            </w:r>
            <w:r w:rsidR="000B1E97" w:rsidRPr="000B1E97">
              <w:rPr>
                <w:sz w:val="22"/>
                <w:szCs w:val="20"/>
              </w:rPr>
              <w:br/>
              <w:t xml:space="preserve">- HĐND, </w:t>
            </w:r>
            <w:r w:rsidR="000B1E97" w:rsidRPr="000B1E97">
              <w:rPr>
                <w:sz w:val="22"/>
                <w:szCs w:val="20"/>
                <w:shd w:val="solid" w:color="FFFFFF" w:fill="auto"/>
              </w:rPr>
              <w:t>UBND</w:t>
            </w:r>
            <w:r w:rsidR="000B1E97" w:rsidRPr="000B1E97">
              <w:rPr>
                <w:sz w:val="22"/>
                <w:szCs w:val="20"/>
              </w:rPr>
              <w:t xml:space="preserve"> các tỉnh, thành phố trực thuộc </w:t>
            </w:r>
            <w:r w:rsidR="0082798E">
              <w:rPr>
                <w:sz w:val="22"/>
                <w:szCs w:val="20"/>
              </w:rPr>
              <w:t>t</w:t>
            </w:r>
            <w:r w:rsidR="000B1E97" w:rsidRPr="000B1E97">
              <w:rPr>
                <w:sz w:val="22"/>
                <w:szCs w:val="20"/>
              </w:rPr>
              <w:t>rung ương;</w:t>
            </w:r>
            <w:r w:rsidR="000B1E97" w:rsidRPr="000B1E97">
              <w:rPr>
                <w:sz w:val="22"/>
                <w:szCs w:val="20"/>
              </w:rPr>
              <w:br/>
            </w:r>
            <w:r w:rsidR="000B1E97" w:rsidRPr="000B1E97">
              <w:rPr>
                <w:sz w:val="22"/>
                <w:szCs w:val="20"/>
                <w:shd w:val="solid" w:color="FFFFFF" w:fill="auto"/>
              </w:rPr>
              <w:t>- Văn</w:t>
            </w:r>
            <w:r w:rsidR="000B1E97" w:rsidRPr="000B1E97">
              <w:rPr>
                <w:sz w:val="22"/>
                <w:szCs w:val="20"/>
              </w:rPr>
              <w:t xml:space="preserve"> phòng Trung ương và các Ban của Đảng;</w:t>
            </w:r>
            <w:r w:rsidR="000B1E97" w:rsidRPr="000B1E97">
              <w:rPr>
                <w:sz w:val="22"/>
                <w:szCs w:val="20"/>
              </w:rPr>
              <w:br/>
              <w:t>- Văn phòng Tổng Bí thư;</w:t>
            </w:r>
            <w:r w:rsidR="000B1E97" w:rsidRPr="000B1E97">
              <w:rPr>
                <w:sz w:val="22"/>
                <w:szCs w:val="20"/>
              </w:rPr>
              <w:br/>
            </w:r>
            <w:r w:rsidR="000B1E97" w:rsidRPr="000B1E97">
              <w:rPr>
                <w:sz w:val="22"/>
                <w:szCs w:val="20"/>
                <w:shd w:val="solid" w:color="FFFFFF" w:fill="auto"/>
              </w:rPr>
              <w:t>- Văn</w:t>
            </w:r>
            <w:r w:rsidR="000B1E97" w:rsidRPr="000B1E97">
              <w:rPr>
                <w:sz w:val="22"/>
                <w:szCs w:val="20"/>
              </w:rPr>
              <w:t xml:space="preserve"> phòng Chủ tịch nước;</w:t>
            </w:r>
            <w:r w:rsidR="000B1E97" w:rsidRPr="000B1E97">
              <w:rPr>
                <w:sz w:val="22"/>
                <w:szCs w:val="20"/>
              </w:rPr>
              <w:br/>
              <w:t xml:space="preserve">- Hội đồng Dân tộc và các </w:t>
            </w:r>
            <w:r w:rsidR="000B1E97" w:rsidRPr="000B1E97">
              <w:rPr>
                <w:sz w:val="22"/>
                <w:szCs w:val="20"/>
                <w:shd w:val="solid" w:color="FFFFFF" w:fill="auto"/>
              </w:rPr>
              <w:t>Ủy ban</w:t>
            </w:r>
            <w:r w:rsidR="000B1E97" w:rsidRPr="000B1E97">
              <w:rPr>
                <w:sz w:val="22"/>
                <w:szCs w:val="20"/>
              </w:rPr>
              <w:t xml:space="preserve"> của </w:t>
            </w:r>
            <w:r w:rsidR="000B1E97" w:rsidRPr="000B1E97">
              <w:rPr>
                <w:sz w:val="22"/>
                <w:szCs w:val="20"/>
                <w:shd w:val="solid" w:color="FFFFFF" w:fill="auto"/>
              </w:rPr>
              <w:t>Quốc</w:t>
            </w:r>
            <w:r w:rsidR="000B1E97" w:rsidRPr="000B1E97">
              <w:rPr>
                <w:sz w:val="22"/>
                <w:szCs w:val="20"/>
              </w:rPr>
              <w:t xml:space="preserve"> hội;</w:t>
            </w:r>
            <w:r w:rsidR="000B1E97" w:rsidRPr="000B1E97">
              <w:rPr>
                <w:sz w:val="22"/>
                <w:szCs w:val="20"/>
              </w:rPr>
              <w:br/>
            </w:r>
            <w:r w:rsidR="000B1E97" w:rsidRPr="000B1E97">
              <w:rPr>
                <w:sz w:val="22"/>
                <w:szCs w:val="20"/>
                <w:shd w:val="solid" w:color="FFFFFF" w:fill="auto"/>
              </w:rPr>
              <w:t>- Văn</w:t>
            </w:r>
            <w:r w:rsidR="000B1E97" w:rsidRPr="000B1E97">
              <w:rPr>
                <w:sz w:val="22"/>
                <w:szCs w:val="20"/>
              </w:rPr>
              <w:t xml:space="preserve"> phòng Quốc hội;</w:t>
            </w:r>
            <w:r w:rsidR="000B1E97" w:rsidRPr="000B1E97">
              <w:rPr>
                <w:sz w:val="22"/>
                <w:szCs w:val="20"/>
              </w:rPr>
              <w:br/>
              <w:t>- Tòa án nhân dân tối cao;</w:t>
            </w:r>
            <w:r w:rsidR="000B1E97" w:rsidRPr="000B1E97">
              <w:rPr>
                <w:sz w:val="22"/>
                <w:szCs w:val="20"/>
              </w:rPr>
              <w:br/>
              <w:t xml:space="preserve">- Viện </w:t>
            </w:r>
            <w:r w:rsidR="0082798E">
              <w:rPr>
                <w:sz w:val="22"/>
                <w:szCs w:val="20"/>
              </w:rPr>
              <w:t>k</w:t>
            </w:r>
            <w:r w:rsidR="000B1E97" w:rsidRPr="000B1E97">
              <w:rPr>
                <w:sz w:val="22"/>
                <w:szCs w:val="20"/>
              </w:rPr>
              <w:t>iểm sát nhân dân tối cao;</w:t>
            </w:r>
            <w:r w:rsidR="000B1E97" w:rsidRPr="000B1E97">
              <w:rPr>
                <w:sz w:val="22"/>
                <w:szCs w:val="20"/>
              </w:rPr>
              <w:br/>
              <w:t xml:space="preserve">- Kiểm toán </w:t>
            </w:r>
            <w:r w:rsidR="0082798E">
              <w:rPr>
                <w:sz w:val="22"/>
                <w:szCs w:val="20"/>
              </w:rPr>
              <w:t>n</w:t>
            </w:r>
            <w:r w:rsidR="000B1E97" w:rsidRPr="000B1E97">
              <w:rPr>
                <w:sz w:val="22"/>
                <w:szCs w:val="20"/>
              </w:rPr>
              <w:t>hà nước;</w:t>
            </w:r>
            <w:r w:rsidR="000B1E97" w:rsidRPr="000B1E97">
              <w:rPr>
                <w:sz w:val="22"/>
                <w:szCs w:val="20"/>
              </w:rPr>
              <w:br/>
              <w:t>- Ủy ban Giám sát tài chính Quốc gia;</w:t>
            </w:r>
            <w:r w:rsidR="000B1E97" w:rsidRPr="000B1E97">
              <w:rPr>
                <w:sz w:val="22"/>
                <w:szCs w:val="20"/>
              </w:rPr>
              <w:br/>
              <w:t>- Ngân hàng Chính sách xã hội;</w:t>
            </w:r>
            <w:r w:rsidR="000B1E97" w:rsidRPr="000B1E97">
              <w:rPr>
                <w:sz w:val="22"/>
                <w:szCs w:val="20"/>
              </w:rPr>
              <w:br/>
              <w:t>- Ngân hàng Phát triển Việt Nam;</w:t>
            </w:r>
            <w:r w:rsidR="000B1E97" w:rsidRPr="000B1E97">
              <w:rPr>
                <w:sz w:val="22"/>
                <w:szCs w:val="20"/>
              </w:rPr>
              <w:br/>
            </w:r>
            <w:r w:rsidR="000B1E97" w:rsidRPr="000B1E97">
              <w:rPr>
                <w:sz w:val="22"/>
                <w:szCs w:val="20"/>
                <w:shd w:val="solid" w:color="FFFFFF" w:fill="auto"/>
              </w:rPr>
              <w:t>- Ủy ban</w:t>
            </w:r>
            <w:r w:rsidR="000B1E97" w:rsidRPr="000B1E97">
              <w:rPr>
                <w:sz w:val="22"/>
                <w:szCs w:val="20"/>
              </w:rPr>
              <w:t xml:space="preserve"> </w:t>
            </w:r>
            <w:r w:rsidR="0082798E">
              <w:rPr>
                <w:sz w:val="22"/>
                <w:szCs w:val="20"/>
              </w:rPr>
              <w:t>t</w:t>
            </w:r>
            <w:r w:rsidR="000B1E97" w:rsidRPr="000B1E97">
              <w:rPr>
                <w:sz w:val="22"/>
                <w:szCs w:val="20"/>
              </w:rPr>
              <w:t>rung ương Mặt trận Tổ quốc Việt Nam;</w:t>
            </w:r>
            <w:r w:rsidR="000B1E97" w:rsidRPr="000B1E97">
              <w:rPr>
                <w:sz w:val="22"/>
                <w:szCs w:val="20"/>
              </w:rPr>
              <w:br/>
              <w:t xml:space="preserve">- Cơ quan </w:t>
            </w:r>
            <w:r w:rsidR="0082798E">
              <w:rPr>
                <w:sz w:val="22"/>
                <w:szCs w:val="20"/>
              </w:rPr>
              <w:t>t</w:t>
            </w:r>
            <w:r w:rsidR="000B1E97" w:rsidRPr="000B1E97">
              <w:rPr>
                <w:sz w:val="22"/>
                <w:szCs w:val="20"/>
              </w:rPr>
              <w:t>rung ương của các đoàn thể;</w:t>
            </w:r>
            <w:r w:rsidR="000B1E97" w:rsidRPr="000B1E97">
              <w:rPr>
                <w:sz w:val="22"/>
                <w:szCs w:val="20"/>
              </w:rPr>
              <w:br/>
              <w:t xml:space="preserve">- VPCP: BTCN, các PCN, Trợ lý TTg, TGĐ Cổng TTĐT, </w:t>
            </w:r>
            <w:r w:rsidR="0082798E">
              <w:rPr>
                <w:sz w:val="22"/>
                <w:szCs w:val="20"/>
              </w:rPr>
              <w:t xml:space="preserve"> </w:t>
            </w:r>
          </w:p>
          <w:p w:rsidR="00465058" w:rsidRDefault="0082798E" w:rsidP="001D03E8">
            <w:pPr>
              <w:ind w:left="-142" w:right="-250"/>
            </w:pPr>
            <w:r>
              <w:rPr>
                <w:sz w:val="22"/>
                <w:szCs w:val="20"/>
              </w:rPr>
              <w:t xml:space="preserve">  </w:t>
            </w:r>
            <w:r w:rsidR="000B1E97" w:rsidRPr="000B1E97">
              <w:rPr>
                <w:sz w:val="22"/>
                <w:szCs w:val="20"/>
              </w:rPr>
              <w:t>các Vụ, Cục, đơn vị trực thuộc, Công báo;</w:t>
            </w:r>
            <w:r w:rsidR="000B1E97" w:rsidRPr="000B1E97">
              <w:rPr>
                <w:sz w:val="22"/>
                <w:szCs w:val="20"/>
              </w:rPr>
              <w:br/>
              <w:t>- Lưu: V</w:t>
            </w:r>
            <w:r>
              <w:rPr>
                <w:sz w:val="22"/>
                <w:szCs w:val="20"/>
              </w:rPr>
              <w:t>T</w:t>
            </w:r>
            <w:r w:rsidR="000B1E97" w:rsidRPr="000B1E97">
              <w:rPr>
                <w:sz w:val="22"/>
                <w:szCs w:val="20"/>
              </w:rPr>
              <w:t>, KTTH (</w:t>
            </w:r>
            <w:r>
              <w:rPr>
                <w:sz w:val="22"/>
                <w:szCs w:val="20"/>
              </w:rPr>
              <w:t>2</w:t>
            </w:r>
            <w:r w:rsidR="000B1E97" w:rsidRPr="000B1E97">
              <w:rPr>
                <w:sz w:val="22"/>
                <w:szCs w:val="20"/>
              </w:rPr>
              <w:t>b).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19" w:rsidRPr="00732F19" w:rsidRDefault="00732F19" w:rsidP="00C00012">
            <w:pPr>
              <w:widowControl w:val="0"/>
              <w:autoSpaceDE w:val="0"/>
              <w:autoSpaceDN w:val="0"/>
              <w:adjustRightInd w:val="0"/>
              <w:ind w:right="-14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2F19">
              <w:rPr>
                <w:b/>
                <w:bCs/>
                <w:color w:val="000000"/>
                <w:sz w:val="28"/>
                <w:szCs w:val="28"/>
              </w:rPr>
              <w:t>THỦ TƯỚNG</w:t>
            </w:r>
          </w:p>
          <w:p w:rsidR="00732F19" w:rsidRPr="00732F19" w:rsidRDefault="00732F19" w:rsidP="00732F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</w:p>
          <w:p w:rsidR="00732F19" w:rsidRPr="00732F19" w:rsidRDefault="00732F19" w:rsidP="00732F1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FFFFFF"/>
                <w:sz w:val="28"/>
                <w:szCs w:val="28"/>
              </w:rPr>
            </w:pPr>
            <w:r w:rsidRPr="00732F19">
              <w:rPr>
                <w:b/>
                <w:color w:val="FFFFFF"/>
                <w:sz w:val="28"/>
                <w:szCs w:val="28"/>
              </w:rPr>
              <w:t>[daky]</w:t>
            </w:r>
          </w:p>
          <w:p w:rsidR="00732F19" w:rsidRPr="00732F19" w:rsidRDefault="00732F19" w:rsidP="00732F1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FFFFFF"/>
                <w:sz w:val="28"/>
                <w:szCs w:val="28"/>
              </w:rPr>
            </w:pPr>
          </w:p>
          <w:p w:rsidR="006F3899" w:rsidRDefault="00732F19" w:rsidP="00C00012">
            <w:pPr>
              <w:ind w:right="-149"/>
              <w:jc w:val="center"/>
            </w:pPr>
            <w:r w:rsidRPr="00732F19">
              <w:rPr>
                <w:b/>
                <w:bCs/>
                <w:color w:val="000000"/>
                <w:sz w:val="28"/>
                <w:szCs w:val="28"/>
              </w:rPr>
              <w:t>Nguyễn Xuân Phúc</w:t>
            </w:r>
          </w:p>
        </w:tc>
      </w:tr>
    </w:tbl>
    <w:p w:rsidR="00431029" w:rsidRDefault="00431029" w:rsidP="00D63C99">
      <w:r>
        <w:t> </w:t>
      </w:r>
    </w:p>
    <w:sectPr w:rsidR="00431029" w:rsidSect="0082798E">
      <w:headerReference w:type="default" r:id="rId8"/>
      <w:pgSz w:w="11907" w:h="16840" w:code="9"/>
      <w:pgMar w:top="1418" w:right="1134" w:bottom="1134" w:left="1985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40C" w:rsidRDefault="0092740C" w:rsidP="004B1A2F">
      <w:r>
        <w:separator/>
      </w:r>
    </w:p>
  </w:endnote>
  <w:endnote w:type="continuationSeparator" w:id="0">
    <w:p w:rsidR="0092740C" w:rsidRDefault="0092740C" w:rsidP="004B1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40C" w:rsidRDefault="0092740C" w:rsidP="004B1A2F">
      <w:r>
        <w:separator/>
      </w:r>
    </w:p>
  </w:footnote>
  <w:footnote w:type="continuationSeparator" w:id="0">
    <w:p w:rsidR="0092740C" w:rsidRDefault="0092740C" w:rsidP="004B1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9D" w:rsidRPr="0082798E" w:rsidRDefault="00181318">
    <w:pPr>
      <w:pStyle w:val="Header"/>
      <w:jc w:val="center"/>
      <w:rPr>
        <w:sz w:val="28"/>
        <w:szCs w:val="28"/>
      </w:rPr>
    </w:pPr>
    <w:r w:rsidRPr="000B1E97">
      <w:rPr>
        <w:sz w:val="28"/>
        <w:szCs w:val="28"/>
      </w:rPr>
      <w:fldChar w:fldCharType="begin"/>
    </w:r>
    <w:r w:rsidR="004A2E9D" w:rsidRPr="000B1E97">
      <w:rPr>
        <w:sz w:val="28"/>
        <w:szCs w:val="28"/>
      </w:rPr>
      <w:instrText xml:space="preserve"> PAGE   \* MERGEFORMAT </w:instrText>
    </w:r>
    <w:r w:rsidRPr="000B1E97">
      <w:rPr>
        <w:sz w:val="28"/>
        <w:szCs w:val="28"/>
      </w:rPr>
      <w:fldChar w:fldCharType="separate"/>
    </w:r>
    <w:r w:rsidR="004A2104">
      <w:rPr>
        <w:noProof/>
        <w:sz w:val="28"/>
        <w:szCs w:val="28"/>
      </w:rPr>
      <w:t>2</w:t>
    </w:r>
    <w:r w:rsidRPr="000B1E97">
      <w:rPr>
        <w:noProof/>
        <w:sz w:val="28"/>
        <w:szCs w:val="28"/>
      </w:rPr>
      <w:fldChar w:fldCharType="end"/>
    </w:r>
  </w:p>
  <w:p w:rsidR="004A2E9D" w:rsidRDefault="004A2E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3C74"/>
    <w:multiLevelType w:val="hybridMultilevel"/>
    <w:tmpl w:val="8FA2C042"/>
    <w:lvl w:ilvl="0" w:tplc="01B26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E021E8"/>
    <w:multiLevelType w:val="hybridMultilevel"/>
    <w:tmpl w:val="EDD8FA36"/>
    <w:lvl w:ilvl="0" w:tplc="DC84746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6523E7"/>
    <w:multiLevelType w:val="hybridMultilevel"/>
    <w:tmpl w:val="1DD6F972"/>
    <w:lvl w:ilvl="0" w:tplc="0DF49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06495F"/>
    <w:multiLevelType w:val="hybridMultilevel"/>
    <w:tmpl w:val="A22A9656"/>
    <w:lvl w:ilvl="0" w:tplc="1D127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487"/>
    <w:rsid w:val="00001858"/>
    <w:rsid w:val="00021C9E"/>
    <w:rsid w:val="0003099A"/>
    <w:rsid w:val="00057662"/>
    <w:rsid w:val="000B1E97"/>
    <w:rsid w:val="000B6146"/>
    <w:rsid w:val="00113FF5"/>
    <w:rsid w:val="001350C1"/>
    <w:rsid w:val="001373AC"/>
    <w:rsid w:val="0016715C"/>
    <w:rsid w:val="00167543"/>
    <w:rsid w:val="00170E24"/>
    <w:rsid w:val="001774CE"/>
    <w:rsid w:val="00181318"/>
    <w:rsid w:val="001B3114"/>
    <w:rsid w:val="001B7163"/>
    <w:rsid w:val="001C298D"/>
    <w:rsid w:val="001C7487"/>
    <w:rsid w:val="001C7E2F"/>
    <w:rsid w:val="001D03E8"/>
    <w:rsid w:val="001E042D"/>
    <w:rsid w:val="00206AB3"/>
    <w:rsid w:val="00214680"/>
    <w:rsid w:val="0022653E"/>
    <w:rsid w:val="00227053"/>
    <w:rsid w:val="002330F0"/>
    <w:rsid w:val="00233664"/>
    <w:rsid w:val="00262B83"/>
    <w:rsid w:val="002634BE"/>
    <w:rsid w:val="00274C9F"/>
    <w:rsid w:val="00283D88"/>
    <w:rsid w:val="00291386"/>
    <w:rsid w:val="00292755"/>
    <w:rsid w:val="002C2176"/>
    <w:rsid w:val="002C3A26"/>
    <w:rsid w:val="002E640B"/>
    <w:rsid w:val="00343A4C"/>
    <w:rsid w:val="00353ECC"/>
    <w:rsid w:val="00374DBC"/>
    <w:rsid w:val="00391975"/>
    <w:rsid w:val="003A5C8B"/>
    <w:rsid w:val="003C4476"/>
    <w:rsid w:val="003D49A3"/>
    <w:rsid w:val="003D4CD8"/>
    <w:rsid w:val="003E452C"/>
    <w:rsid w:val="00415DCB"/>
    <w:rsid w:val="00431029"/>
    <w:rsid w:val="00432D08"/>
    <w:rsid w:val="00441AB1"/>
    <w:rsid w:val="00465058"/>
    <w:rsid w:val="00466728"/>
    <w:rsid w:val="0048528F"/>
    <w:rsid w:val="004A0541"/>
    <w:rsid w:val="004A2104"/>
    <w:rsid w:val="004A2E9D"/>
    <w:rsid w:val="004A6B4A"/>
    <w:rsid w:val="004B0130"/>
    <w:rsid w:val="004B1A2F"/>
    <w:rsid w:val="004C71E5"/>
    <w:rsid w:val="004F1822"/>
    <w:rsid w:val="004F647E"/>
    <w:rsid w:val="00504D35"/>
    <w:rsid w:val="0051739F"/>
    <w:rsid w:val="00526D90"/>
    <w:rsid w:val="005444FB"/>
    <w:rsid w:val="005824AC"/>
    <w:rsid w:val="00596652"/>
    <w:rsid w:val="005A28F8"/>
    <w:rsid w:val="005C510B"/>
    <w:rsid w:val="005D245C"/>
    <w:rsid w:val="005E3C5B"/>
    <w:rsid w:val="00627352"/>
    <w:rsid w:val="00633545"/>
    <w:rsid w:val="00655EDF"/>
    <w:rsid w:val="00657AC1"/>
    <w:rsid w:val="00671AED"/>
    <w:rsid w:val="00677CDD"/>
    <w:rsid w:val="006C77EE"/>
    <w:rsid w:val="006E425D"/>
    <w:rsid w:val="006F3899"/>
    <w:rsid w:val="00703E5F"/>
    <w:rsid w:val="007041FA"/>
    <w:rsid w:val="00712A64"/>
    <w:rsid w:val="0071727D"/>
    <w:rsid w:val="00732F19"/>
    <w:rsid w:val="007541FC"/>
    <w:rsid w:val="00764FDE"/>
    <w:rsid w:val="00766D52"/>
    <w:rsid w:val="00770394"/>
    <w:rsid w:val="00774FDE"/>
    <w:rsid w:val="007818F4"/>
    <w:rsid w:val="00787B39"/>
    <w:rsid w:val="007A1F08"/>
    <w:rsid w:val="007A512F"/>
    <w:rsid w:val="007B6B48"/>
    <w:rsid w:val="007D3F39"/>
    <w:rsid w:val="007F7149"/>
    <w:rsid w:val="008133DF"/>
    <w:rsid w:val="0082798E"/>
    <w:rsid w:val="008307C9"/>
    <w:rsid w:val="008341C3"/>
    <w:rsid w:val="00846470"/>
    <w:rsid w:val="00854C71"/>
    <w:rsid w:val="00857810"/>
    <w:rsid w:val="00882D8F"/>
    <w:rsid w:val="00904C1E"/>
    <w:rsid w:val="0091213D"/>
    <w:rsid w:val="00922E6C"/>
    <w:rsid w:val="0092740C"/>
    <w:rsid w:val="00934EC0"/>
    <w:rsid w:val="009374D5"/>
    <w:rsid w:val="00946C28"/>
    <w:rsid w:val="00947C32"/>
    <w:rsid w:val="0096077F"/>
    <w:rsid w:val="009B1B4E"/>
    <w:rsid w:val="009E3F72"/>
    <w:rsid w:val="009F12D5"/>
    <w:rsid w:val="00A108DF"/>
    <w:rsid w:val="00A11CA4"/>
    <w:rsid w:val="00A17D83"/>
    <w:rsid w:val="00A26B72"/>
    <w:rsid w:val="00A52AB1"/>
    <w:rsid w:val="00AA340F"/>
    <w:rsid w:val="00AB43CC"/>
    <w:rsid w:val="00AC2378"/>
    <w:rsid w:val="00AE57D7"/>
    <w:rsid w:val="00AF6211"/>
    <w:rsid w:val="00AF7D9F"/>
    <w:rsid w:val="00B0790E"/>
    <w:rsid w:val="00B124D9"/>
    <w:rsid w:val="00B20949"/>
    <w:rsid w:val="00B70AA6"/>
    <w:rsid w:val="00B747AA"/>
    <w:rsid w:val="00B761B5"/>
    <w:rsid w:val="00B9294E"/>
    <w:rsid w:val="00BA4251"/>
    <w:rsid w:val="00BC385D"/>
    <w:rsid w:val="00C00012"/>
    <w:rsid w:val="00C16AE3"/>
    <w:rsid w:val="00C17FBC"/>
    <w:rsid w:val="00C44A82"/>
    <w:rsid w:val="00C77E8D"/>
    <w:rsid w:val="00CB1ECE"/>
    <w:rsid w:val="00CF0015"/>
    <w:rsid w:val="00CF68D4"/>
    <w:rsid w:val="00D04A87"/>
    <w:rsid w:val="00D07253"/>
    <w:rsid w:val="00D42732"/>
    <w:rsid w:val="00D62CF6"/>
    <w:rsid w:val="00D63C99"/>
    <w:rsid w:val="00D77B16"/>
    <w:rsid w:val="00D901D4"/>
    <w:rsid w:val="00DA54B9"/>
    <w:rsid w:val="00DE6BCF"/>
    <w:rsid w:val="00E211CE"/>
    <w:rsid w:val="00E533D8"/>
    <w:rsid w:val="00E634EB"/>
    <w:rsid w:val="00E70763"/>
    <w:rsid w:val="00EA76DC"/>
    <w:rsid w:val="00EC6F79"/>
    <w:rsid w:val="00EE6648"/>
    <w:rsid w:val="00F36021"/>
    <w:rsid w:val="00F561AA"/>
    <w:rsid w:val="00F82782"/>
    <w:rsid w:val="00F92461"/>
    <w:rsid w:val="00FB5BFD"/>
    <w:rsid w:val="00FB6770"/>
    <w:rsid w:val="00FE491B"/>
    <w:rsid w:val="00FF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33D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9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3C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1A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1A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1A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1A2F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7041FA"/>
    <w:pPr>
      <w:spacing w:before="60" w:after="60" w:line="360" w:lineRule="exact"/>
      <w:ind w:firstLine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link w:val="BodyTextIndent"/>
    <w:rsid w:val="007041FA"/>
    <w:rPr>
      <w:rFonts w:ascii=".VnTime" w:hAnsi=".VnTime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40D5-C0CC-4C36-B34B-8DF52E24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Thu</dc:creator>
  <cp:lastModifiedBy>nguyenthison</cp:lastModifiedBy>
  <cp:revision>13</cp:revision>
  <cp:lastPrinted>2021-03-24T08:40:00Z</cp:lastPrinted>
  <dcterms:created xsi:type="dcterms:W3CDTF">2021-03-29T09:30:00Z</dcterms:created>
  <dcterms:modified xsi:type="dcterms:W3CDTF">2021-03-30T10:05:00Z</dcterms:modified>
</cp:coreProperties>
</file>