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10" w:type="dxa"/>
        <w:tblInd w:w="-601" w:type="dxa"/>
        <w:tblLayout w:type="fixed"/>
        <w:tblLook w:val="0000" w:firstRow="0" w:lastRow="0" w:firstColumn="0" w:lastColumn="0" w:noHBand="0" w:noVBand="0"/>
      </w:tblPr>
      <w:tblGrid>
        <w:gridCol w:w="4105"/>
        <w:gridCol w:w="6102"/>
        <w:gridCol w:w="5803"/>
      </w:tblGrid>
      <w:tr w:rsidR="0010077D" w:rsidRPr="0010077D" w:rsidTr="0010077D">
        <w:trPr>
          <w:cantSplit/>
          <w:trHeight w:val="183"/>
        </w:trPr>
        <w:tc>
          <w:tcPr>
            <w:tcW w:w="4105" w:type="dxa"/>
          </w:tcPr>
          <w:p w:rsidR="0010077D" w:rsidRPr="0010077D" w:rsidRDefault="0010077D" w:rsidP="0010077D">
            <w:pPr>
              <w:spacing w:after="0"/>
              <w:jc w:val="center"/>
              <w:rPr>
                <w:rFonts w:ascii="Times New Roman" w:hAnsi="Times New Roman"/>
                <w:b/>
                <w:sz w:val="28"/>
                <w:szCs w:val="28"/>
              </w:rPr>
            </w:pPr>
            <w:r w:rsidRPr="0010077D">
              <w:rPr>
                <w:rFonts w:ascii="Times New Roman" w:hAnsi="Times New Roman"/>
                <w:b/>
                <w:sz w:val="28"/>
                <w:szCs w:val="28"/>
              </w:rPr>
              <w:t>BỘ GIAO THÔNG VẬN TẢI</w:t>
            </w:r>
          </w:p>
          <w:p w:rsidR="0010077D" w:rsidRPr="0010077D" w:rsidRDefault="0010077D" w:rsidP="0010077D">
            <w:pPr>
              <w:spacing w:after="0"/>
              <w:jc w:val="center"/>
              <w:rPr>
                <w:rFonts w:ascii="Times New Roman" w:hAnsi="Times New Roman"/>
                <w:b/>
                <w:sz w:val="28"/>
                <w:szCs w:val="28"/>
              </w:rPr>
            </w:pPr>
            <w:r w:rsidRPr="0010077D">
              <w:rPr>
                <w:rFonts w:ascii="Times New Roman" w:hAnsi="Times New Roman"/>
                <w:b/>
                <w:sz w:val="28"/>
                <w:szCs w:val="28"/>
              </w:rPr>
              <w:t>VỤ KẾ HOẠCH</w:t>
            </w:r>
            <w:r w:rsidR="00E25068">
              <w:rPr>
                <w:rFonts w:ascii="Times New Roman" w:hAnsi="Times New Roman"/>
                <w:b/>
                <w:sz w:val="28"/>
                <w:szCs w:val="28"/>
              </w:rPr>
              <w:t xml:space="preserve"> -</w:t>
            </w:r>
            <w:r w:rsidRPr="0010077D">
              <w:rPr>
                <w:rFonts w:ascii="Times New Roman" w:hAnsi="Times New Roman"/>
                <w:b/>
                <w:sz w:val="28"/>
                <w:szCs w:val="28"/>
              </w:rPr>
              <w:t xml:space="preserve"> ĐẦU TƯ</w:t>
            </w:r>
          </w:p>
          <w:p w:rsidR="0010077D" w:rsidRPr="0010077D" w:rsidRDefault="00A66DCE" w:rsidP="0010077D">
            <w:pPr>
              <w:spacing w:after="0"/>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643890</wp:posOffset>
                      </wp:positionH>
                      <wp:positionV relativeFrom="paragraph">
                        <wp:posOffset>23495</wp:posOffset>
                      </wp:positionV>
                      <wp:extent cx="1171575" cy="0"/>
                      <wp:effectExtent l="8890" t="12700" r="10160" b="635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2A1D568" id="AutoShape 34" o:spid="_x0000_s1026" type="#_x0000_t32" style="position:absolute;margin-left:50.7pt;margin-top:1.85pt;width:9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QI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"/>
                  </w:pict>
                </mc:Fallback>
              </mc:AlternateContent>
            </w:r>
          </w:p>
          <w:p w:rsidR="0010077D" w:rsidRPr="0010077D" w:rsidRDefault="0010077D" w:rsidP="00C305FC">
            <w:pPr>
              <w:spacing w:after="0"/>
              <w:jc w:val="center"/>
              <w:rPr>
                <w:rFonts w:ascii="Times New Roman" w:hAnsi="Times New Roman"/>
                <w:b/>
                <w:sz w:val="28"/>
                <w:szCs w:val="28"/>
              </w:rPr>
            </w:pPr>
            <w:r w:rsidRPr="0010077D">
              <w:rPr>
                <w:rFonts w:ascii="Times New Roman" w:hAnsi="Times New Roman"/>
                <w:sz w:val="28"/>
                <w:szCs w:val="28"/>
              </w:rPr>
              <w:t>Số</w:t>
            </w:r>
            <w:r w:rsidR="001C2796">
              <w:rPr>
                <w:rFonts w:ascii="Times New Roman" w:hAnsi="Times New Roman"/>
                <w:sz w:val="28"/>
                <w:szCs w:val="28"/>
              </w:rPr>
              <w:t>: 485</w:t>
            </w:r>
            <w:r w:rsidR="005E47C9">
              <w:rPr>
                <w:rFonts w:ascii="Times New Roman" w:hAnsi="Times New Roman"/>
                <w:sz w:val="28"/>
                <w:szCs w:val="28"/>
              </w:rPr>
              <w:t xml:space="preserve"> </w:t>
            </w:r>
            <w:r w:rsidRPr="0010077D">
              <w:rPr>
                <w:rFonts w:ascii="Times New Roman" w:hAnsi="Times New Roman"/>
                <w:sz w:val="28"/>
                <w:szCs w:val="28"/>
              </w:rPr>
              <w:t>/KHĐT</w:t>
            </w:r>
          </w:p>
        </w:tc>
        <w:tc>
          <w:tcPr>
            <w:tcW w:w="6102" w:type="dxa"/>
          </w:tcPr>
          <w:p w:rsidR="0010077D" w:rsidRPr="0010077D" w:rsidRDefault="0010077D" w:rsidP="0010077D">
            <w:pPr>
              <w:spacing w:after="0"/>
              <w:jc w:val="center"/>
              <w:rPr>
                <w:rFonts w:ascii="Times New Roman" w:hAnsi="Times New Roman"/>
                <w:b/>
                <w:sz w:val="28"/>
                <w:szCs w:val="28"/>
              </w:rPr>
            </w:pPr>
            <w:r w:rsidRPr="0010077D">
              <w:rPr>
                <w:rFonts w:ascii="Times New Roman" w:hAnsi="Times New Roman"/>
                <w:b/>
                <w:sz w:val="28"/>
                <w:szCs w:val="28"/>
              </w:rPr>
              <w:t>CỘNG HÒA XÃ HỘI CHỦ NGHĨA VIỆT NAM</w:t>
            </w:r>
          </w:p>
          <w:p w:rsidR="0010077D" w:rsidRPr="0010077D" w:rsidRDefault="0010077D" w:rsidP="0010077D">
            <w:pPr>
              <w:spacing w:after="0"/>
              <w:jc w:val="center"/>
              <w:rPr>
                <w:rFonts w:ascii="Times New Roman" w:hAnsi="Times New Roman"/>
                <w:b/>
                <w:sz w:val="28"/>
                <w:szCs w:val="28"/>
              </w:rPr>
            </w:pPr>
            <w:r w:rsidRPr="0010077D">
              <w:rPr>
                <w:rFonts w:ascii="Times New Roman" w:hAnsi="Times New Roman"/>
                <w:b/>
                <w:sz w:val="28"/>
                <w:szCs w:val="28"/>
              </w:rPr>
              <w:t>Độc lập - Tự do – Hạnh phúc</w:t>
            </w:r>
          </w:p>
          <w:p w:rsidR="0010077D" w:rsidRPr="0010077D" w:rsidRDefault="00A66DCE" w:rsidP="0010077D">
            <w:pPr>
              <w:spacing w:after="0"/>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691515</wp:posOffset>
                      </wp:positionH>
                      <wp:positionV relativeFrom="paragraph">
                        <wp:posOffset>19050</wp:posOffset>
                      </wp:positionV>
                      <wp:extent cx="2162175" cy="0"/>
                      <wp:effectExtent l="5715" t="8255" r="13335" b="1079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92C56DC" id="AutoShape 35" o:spid="_x0000_s1026" type="#_x0000_t32" style="position:absolute;margin-left:54.45pt;margin-top:1.5pt;width:17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bc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"/>
                  </w:pict>
                </mc:Fallback>
              </mc:AlternateContent>
            </w:r>
          </w:p>
          <w:p w:rsidR="0010077D" w:rsidRPr="0010077D" w:rsidRDefault="0010077D" w:rsidP="00862287">
            <w:pPr>
              <w:spacing w:after="0"/>
              <w:jc w:val="center"/>
              <w:rPr>
                <w:rFonts w:ascii="Times New Roman" w:hAnsi="Times New Roman"/>
                <w:i/>
                <w:sz w:val="28"/>
                <w:szCs w:val="28"/>
              </w:rPr>
            </w:pPr>
            <w:r w:rsidRPr="0010077D">
              <w:rPr>
                <w:rFonts w:ascii="Times New Roman" w:hAnsi="Times New Roman"/>
                <w:i/>
                <w:sz w:val="28"/>
                <w:szCs w:val="28"/>
              </w:rPr>
              <w:t>Hà Nộ</w:t>
            </w:r>
            <w:r w:rsidR="001C2796">
              <w:rPr>
                <w:rFonts w:ascii="Times New Roman" w:hAnsi="Times New Roman"/>
                <w:i/>
                <w:sz w:val="28"/>
                <w:szCs w:val="28"/>
              </w:rPr>
              <w:t>i, ngày 25</w:t>
            </w:r>
            <w:r w:rsidRPr="0010077D">
              <w:rPr>
                <w:rFonts w:ascii="Times New Roman" w:hAnsi="Times New Roman"/>
                <w:i/>
                <w:sz w:val="28"/>
                <w:szCs w:val="28"/>
              </w:rPr>
              <w:t xml:space="preserve"> tháng </w:t>
            </w:r>
            <w:r w:rsidR="00C305FC">
              <w:rPr>
                <w:rFonts w:ascii="Times New Roman" w:hAnsi="Times New Roman"/>
                <w:i/>
                <w:sz w:val="28"/>
                <w:szCs w:val="28"/>
              </w:rPr>
              <w:t xml:space="preserve">5 </w:t>
            </w:r>
            <w:r w:rsidRPr="0010077D">
              <w:rPr>
                <w:rFonts w:ascii="Times New Roman" w:hAnsi="Times New Roman"/>
                <w:i/>
                <w:sz w:val="28"/>
                <w:szCs w:val="28"/>
              </w:rPr>
              <w:t>năm 20</w:t>
            </w:r>
            <w:r w:rsidR="00C305FC">
              <w:rPr>
                <w:rFonts w:ascii="Times New Roman" w:hAnsi="Times New Roman"/>
                <w:i/>
                <w:sz w:val="28"/>
                <w:szCs w:val="28"/>
              </w:rPr>
              <w:t>21</w:t>
            </w:r>
          </w:p>
        </w:tc>
        <w:tc>
          <w:tcPr>
            <w:tcW w:w="5803" w:type="dxa"/>
          </w:tcPr>
          <w:p w:rsidR="0010077D" w:rsidRPr="0010077D" w:rsidRDefault="0010077D" w:rsidP="00630ED3">
            <w:pPr>
              <w:keepNext/>
              <w:jc w:val="right"/>
              <w:outlineLvl w:val="2"/>
              <w:rPr>
                <w:rFonts w:ascii="Times New Roman" w:hAnsi="Times New Roman"/>
                <w:i/>
                <w:iCs/>
                <w:sz w:val="28"/>
                <w:szCs w:val="28"/>
                <w:lang w:val="pt-BR"/>
              </w:rPr>
            </w:pPr>
          </w:p>
        </w:tc>
      </w:tr>
    </w:tbl>
    <w:tbl>
      <w:tblPr>
        <w:tblpPr w:leftFromText="180" w:rightFromText="180" w:vertAnchor="text" w:horzAnchor="margin" w:tblpX="-318" w:tblpY="-2192"/>
        <w:tblOverlap w:val="never"/>
        <w:tblW w:w="9747" w:type="dxa"/>
        <w:tblLayout w:type="fixed"/>
        <w:tblLook w:val="0000" w:firstRow="0" w:lastRow="0" w:firstColumn="0" w:lastColumn="0" w:noHBand="0" w:noVBand="0"/>
      </w:tblPr>
      <w:tblGrid>
        <w:gridCol w:w="3792"/>
        <w:gridCol w:w="5955"/>
      </w:tblGrid>
      <w:tr w:rsidR="0010077D" w:rsidRPr="0010077D" w:rsidTr="00630ED3">
        <w:trPr>
          <w:cantSplit/>
          <w:trHeight w:val="851"/>
        </w:trPr>
        <w:tc>
          <w:tcPr>
            <w:tcW w:w="3792" w:type="dxa"/>
          </w:tcPr>
          <w:p w:rsidR="0010077D" w:rsidRPr="0010077D" w:rsidRDefault="0010077D" w:rsidP="00630ED3">
            <w:pPr>
              <w:jc w:val="both"/>
              <w:rPr>
                <w:rFonts w:ascii="Times New Roman" w:hAnsi="Times New Roman"/>
                <w:sz w:val="28"/>
                <w:szCs w:val="28"/>
              </w:rPr>
            </w:pPr>
          </w:p>
        </w:tc>
        <w:tc>
          <w:tcPr>
            <w:tcW w:w="5955" w:type="dxa"/>
          </w:tcPr>
          <w:p w:rsidR="0010077D" w:rsidRPr="0010077D" w:rsidRDefault="0010077D" w:rsidP="00630ED3">
            <w:pPr>
              <w:keepNext/>
              <w:jc w:val="right"/>
              <w:outlineLvl w:val="2"/>
              <w:rPr>
                <w:rFonts w:ascii="Times New Roman" w:hAnsi="Times New Roman"/>
                <w:i/>
                <w:iCs/>
                <w:sz w:val="28"/>
                <w:szCs w:val="28"/>
                <w:lang w:val="pt-BR"/>
              </w:rPr>
            </w:pPr>
          </w:p>
        </w:tc>
      </w:tr>
    </w:tbl>
    <w:p w:rsidR="00A84089" w:rsidRDefault="00A84089" w:rsidP="003B1E3A">
      <w:pPr>
        <w:spacing w:after="0" w:line="240" w:lineRule="auto"/>
        <w:jc w:val="center"/>
        <w:rPr>
          <w:rFonts w:ascii="Times New Roman" w:hAnsi="Times New Roman"/>
          <w:b/>
          <w:sz w:val="28"/>
          <w:szCs w:val="28"/>
        </w:rPr>
      </w:pPr>
    </w:p>
    <w:p w:rsidR="0010077D" w:rsidRPr="0010077D" w:rsidRDefault="0010077D" w:rsidP="003B1E3A">
      <w:pPr>
        <w:spacing w:after="0" w:line="240" w:lineRule="auto"/>
        <w:jc w:val="center"/>
        <w:rPr>
          <w:rFonts w:ascii="Times New Roman" w:hAnsi="Times New Roman"/>
          <w:b/>
          <w:sz w:val="28"/>
          <w:szCs w:val="28"/>
        </w:rPr>
      </w:pPr>
      <w:r w:rsidRPr="0010077D">
        <w:rPr>
          <w:rFonts w:ascii="Times New Roman" w:hAnsi="Times New Roman"/>
          <w:b/>
          <w:sz w:val="28"/>
          <w:szCs w:val="28"/>
        </w:rPr>
        <w:t xml:space="preserve">BÁO CÁO  </w:t>
      </w:r>
    </w:p>
    <w:p w:rsidR="00132B85" w:rsidRDefault="0069677A" w:rsidP="003B1E3A">
      <w:pPr>
        <w:spacing w:after="0" w:line="240" w:lineRule="auto"/>
        <w:jc w:val="center"/>
        <w:rPr>
          <w:rFonts w:ascii="Times New Roman" w:hAnsi="Times New Roman"/>
          <w:b/>
          <w:sz w:val="28"/>
          <w:szCs w:val="28"/>
          <w:lang w:val="pt-BR" w:eastAsia="vi-VN"/>
        </w:rPr>
      </w:pPr>
      <w:r w:rsidRPr="0069677A">
        <w:rPr>
          <w:rFonts w:ascii="Times New Roman" w:hAnsi="Times New Roman"/>
          <w:b/>
          <w:sz w:val="28"/>
          <w:szCs w:val="28"/>
          <w:lang w:val="pt-BR" w:eastAsia="vi-VN"/>
        </w:rPr>
        <w:t>Kết quả thẩm định điề</w:t>
      </w:r>
      <w:r w:rsidR="00132B85">
        <w:rPr>
          <w:rFonts w:ascii="Times New Roman" w:hAnsi="Times New Roman"/>
          <w:b/>
          <w:sz w:val="28"/>
          <w:szCs w:val="28"/>
          <w:lang w:val="pt-BR" w:eastAsia="vi-VN"/>
        </w:rPr>
        <w:t xml:space="preserve">u hòa </w:t>
      </w:r>
      <w:r w:rsidRPr="0069677A">
        <w:rPr>
          <w:rFonts w:ascii="Times New Roman" w:hAnsi="Times New Roman"/>
          <w:b/>
          <w:sz w:val="28"/>
          <w:szCs w:val="28"/>
          <w:lang w:val="pt-BR" w:eastAsia="vi-VN"/>
        </w:rPr>
        <w:t>vốn</w:t>
      </w:r>
      <w:r w:rsidR="00132B85">
        <w:rPr>
          <w:rFonts w:ascii="Times New Roman" w:hAnsi="Times New Roman"/>
          <w:b/>
          <w:sz w:val="28"/>
          <w:szCs w:val="28"/>
          <w:lang w:val="pt-BR" w:eastAsia="vi-VN"/>
        </w:rPr>
        <w:t xml:space="preserve"> ODA </w:t>
      </w:r>
      <w:r>
        <w:rPr>
          <w:rFonts w:ascii="Times New Roman" w:hAnsi="Times New Roman"/>
          <w:b/>
          <w:sz w:val="28"/>
          <w:szCs w:val="28"/>
          <w:lang w:val="pt-BR" w:eastAsia="vi-VN"/>
        </w:rPr>
        <w:t>và</w:t>
      </w:r>
      <w:r w:rsidRPr="0069677A">
        <w:rPr>
          <w:rFonts w:ascii="Times New Roman" w:hAnsi="Times New Roman"/>
          <w:b/>
          <w:sz w:val="28"/>
          <w:szCs w:val="28"/>
          <w:lang w:val="pt-BR" w:eastAsia="vi-VN"/>
        </w:rPr>
        <w:t xml:space="preserve"> </w:t>
      </w:r>
      <w:r w:rsidR="00132B85">
        <w:rPr>
          <w:rFonts w:ascii="Times New Roman" w:hAnsi="Times New Roman"/>
          <w:b/>
          <w:sz w:val="28"/>
          <w:szCs w:val="28"/>
          <w:lang w:val="pt-BR" w:eastAsia="vi-VN"/>
        </w:rPr>
        <w:t>điều chỉnh danh mục</w:t>
      </w:r>
      <w:r w:rsidR="000A63F6">
        <w:rPr>
          <w:rFonts w:ascii="Times New Roman" w:hAnsi="Times New Roman"/>
          <w:b/>
          <w:sz w:val="28"/>
          <w:szCs w:val="28"/>
          <w:lang w:val="pt-BR" w:eastAsia="vi-VN"/>
        </w:rPr>
        <w:t xml:space="preserve"> cầ</w:t>
      </w:r>
      <w:r w:rsidR="00132B85">
        <w:rPr>
          <w:rFonts w:ascii="Times New Roman" w:hAnsi="Times New Roman"/>
          <w:b/>
          <w:sz w:val="28"/>
          <w:szCs w:val="28"/>
          <w:lang w:val="pt-BR" w:eastAsia="vi-VN"/>
        </w:rPr>
        <w:t>u</w:t>
      </w:r>
    </w:p>
    <w:p w:rsidR="0010077D" w:rsidRPr="0069677A" w:rsidRDefault="0069677A" w:rsidP="003B1E3A">
      <w:pPr>
        <w:spacing w:after="0" w:line="240" w:lineRule="auto"/>
        <w:jc w:val="center"/>
        <w:rPr>
          <w:rFonts w:ascii="Times New Roman" w:hAnsi="Times New Roman"/>
          <w:b/>
          <w:sz w:val="28"/>
          <w:szCs w:val="28"/>
          <w:lang w:val="pt-BR" w:eastAsia="vi-VN"/>
        </w:rPr>
      </w:pPr>
      <w:r w:rsidRPr="0069677A">
        <w:rPr>
          <w:rFonts w:ascii="Times New Roman" w:hAnsi="Times New Roman"/>
          <w:b/>
          <w:sz w:val="28"/>
          <w:szCs w:val="28"/>
          <w:lang w:val="pt-BR" w:eastAsia="vi-VN"/>
        </w:rPr>
        <w:t>Dự án</w:t>
      </w:r>
      <w:r>
        <w:rPr>
          <w:rFonts w:ascii="Times New Roman" w:hAnsi="Times New Roman"/>
          <w:sz w:val="28"/>
          <w:szCs w:val="28"/>
        </w:rPr>
        <w:t xml:space="preserve"> </w:t>
      </w:r>
      <w:r w:rsidRPr="006F11B3">
        <w:rPr>
          <w:rFonts w:ascii="Times New Roman" w:hAnsi="Times New Roman"/>
          <w:b/>
          <w:sz w:val="28"/>
          <w:szCs w:val="28"/>
          <w:lang w:val="pt-BR" w:eastAsia="vi-VN"/>
        </w:rPr>
        <w:t>đầu tư xây dựng cầ</w:t>
      </w:r>
      <w:r w:rsidR="000A63F6">
        <w:rPr>
          <w:rFonts w:ascii="Times New Roman" w:hAnsi="Times New Roman"/>
          <w:b/>
          <w:sz w:val="28"/>
          <w:szCs w:val="28"/>
          <w:lang w:val="pt-BR" w:eastAsia="vi-VN"/>
        </w:rPr>
        <w:t xml:space="preserve">u dân sinh </w:t>
      </w:r>
      <w:r w:rsidR="0079295C">
        <w:rPr>
          <w:rFonts w:ascii="Times New Roman" w:hAnsi="Times New Roman"/>
          <w:b/>
          <w:sz w:val="28"/>
          <w:szCs w:val="28"/>
          <w:lang w:val="pt-BR" w:eastAsia="vi-VN"/>
        </w:rPr>
        <w:t xml:space="preserve">và </w:t>
      </w:r>
      <w:r w:rsidRPr="006F11B3">
        <w:rPr>
          <w:rFonts w:ascii="Times New Roman" w:hAnsi="Times New Roman"/>
          <w:b/>
          <w:sz w:val="28"/>
          <w:szCs w:val="28"/>
          <w:lang w:val="pt-BR" w:eastAsia="vi-VN"/>
        </w:rPr>
        <w:t>quản lý tài sản đường đị</w:t>
      </w:r>
      <w:r w:rsidR="00132B85">
        <w:rPr>
          <w:rFonts w:ascii="Times New Roman" w:hAnsi="Times New Roman"/>
          <w:b/>
          <w:sz w:val="28"/>
          <w:szCs w:val="28"/>
          <w:lang w:val="pt-BR" w:eastAsia="vi-VN"/>
        </w:rPr>
        <w:t>a phương</w:t>
      </w:r>
    </w:p>
    <w:p w:rsidR="003B1E3A" w:rsidRDefault="003B1E3A" w:rsidP="003B1E3A">
      <w:pPr>
        <w:spacing w:after="0" w:line="240" w:lineRule="auto"/>
        <w:jc w:val="center"/>
        <w:rPr>
          <w:rFonts w:ascii="Times New Roman" w:hAnsi="Times New Roman"/>
          <w:sz w:val="28"/>
          <w:szCs w:val="28"/>
        </w:rPr>
      </w:pPr>
    </w:p>
    <w:p w:rsidR="0010077D" w:rsidRDefault="0010077D" w:rsidP="003B1E3A">
      <w:pPr>
        <w:spacing w:after="0" w:line="240" w:lineRule="auto"/>
        <w:jc w:val="center"/>
        <w:rPr>
          <w:rFonts w:ascii="Times New Roman" w:hAnsi="Times New Roman"/>
          <w:sz w:val="28"/>
          <w:szCs w:val="28"/>
        </w:rPr>
      </w:pPr>
      <w:r w:rsidRPr="0010077D">
        <w:rPr>
          <w:rFonts w:ascii="Times New Roman" w:hAnsi="Times New Roman"/>
          <w:sz w:val="28"/>
          <w:szCs w:val="28"/>
        </w:rPr>
        <w:t>Kính gửi: Thứ trưởng Lê Đình Thọ</w:t>
      </w:r>
    </w:p>
    <w:p w:rsidR="003B1E3A" w:rsidRDefault="003B1E3A" w:rsidP="003B1E3A">
      <w:pPr>
        <w:spacing w:after="0" w:line="240" w:lineRule="auto"/>
        <w:jc w:val="center"/>
        <w:rPr>
          <w:rFonts w:ascii="Times New Roman" w:hAnsi="Times New Roman"/>
          <w:sz w:val="28"/>
          <w:szCs w:val="28"/>
        </w:rPr>
      </w:pPr>
    </w:p>
    <w:p w:rsidR="0010077D" w:rsidRDefault="0069677A" w:rsidP="003735F7">
      <w:pPr>
        <w:spacing w:before="120" w:after="120" w:line="240" w:lineRule="auto"/>
        <w:ind w:firstLine="720"/>
        <w:jc w:val="both"/>
        <w:rPr>
          <w:rFonts w:ascii="Times New Roman" w:hAnsi="Times New Roman"/>
          <w:sz w:val="28"/>
          <w:szCs w:val="28"/>
        </w:rPr>
      </w:pPr>
      <w:r>
        <w:rPr>
          <w:rFonts w:ascii="Times New Roman" w:hAnsi="Times New Roman"/>
          <w:sz w:val="28"/>
          <w:szCs w:val="28"/>
        </w:rPr>
        <w:t>Bộ Giao thông vận tải (GTVT)</w:t>
      </w:r>
      <w:r w:rsidR="0010077D" w:rsidRPr="0010077D">
        <w:rPr>
          <w:rFonts w:ascii="Times New Roman" w:hAnsi="Times New Roman"/>
          <w:sz w:val="28"/>
          <w:szCs w:val="28"/>
        </w:rPr>
        <w:t xml:space="preserve"> nhận được Tờ trình số </w:t>
      </w:r>
      <w:r w:rsidR="00EE6620">
        <w:rPr>
          <w:rFonts w:ascii="Times New Roman" w:hAnsi="Times New Roman"/>
          <w:sz w:val="28"/>
          <w:szCs w:val="28"/>
        </w:rPr>
        <w:t>42</w:t>
      </w:r>
      <w:r w:rsidR="0010077D" w:rsidRPr="0010077D">
        <w:rPr>
          <w:rFonts w:ascii="Times New Roman" w:hAnsi="Times New Roman"/>
          <w:sz w:val="28"/>
          <w:szCs w:val="28"/>
        </w:rPr>
        <w:t xml:space="preserve">/TTr-TCĐBVN ngày </w:t>
      </w:r>
      <w:r w:rsidR="00EE6620">
        <w:rPr>
          <w:rFonts w:ascii="Times New Roman" w:hAnsi="Times New Roman"/>
          <w:sz w:val="28"/>
          <w:szCs w:val="28"/>
        </w:rPr>
        <w:t>23</w:t>
      </w:r>
      <w:r w:rsidR="0010077D" w:rsidRPr="0010077D">
        <w:rPr>
          <w:rFonts w:ascii="Times New Roman" w:hAnsi="Times New Roman"/>
          <w:sz w:val="28"/>
          <w:szCs w:val="28"/>
        </w:rPr>
        <w:t>/4/20</w:t>
      </w:r>
      <w:r w:rsidR="00EE6620">
        <w:rPr>
          <w:rFonts w:ascii="Times New Roman" w:hAnsi="Times New Roman"/>
          <w:sz w:val="28"/>
          <w:szCs w:val="28"/>
        </w:rPr>
        <w:t>21</w:t>
      </w:r>
      <w:r w:rsidR="00602CA1">
        <w:rPr>
          <w:rFonts w:ascii="Times New Roman" w:hAnsi="Times New Roman"/>
          <w:sz w:val="28"/>
          <w:szCs w:val="28"/>
        </w:rPr>
        <w:t xml:space="preserve"> </w:t>
      </w:r>
      <w:r w:rsidR="0010077D" w:rsidRPr="0010077D">
        <w:rPr>
          <w:rFonts w:ascii="Times New Roman" w:hAnsi="Times New Roman"/>
          <w:sz w:val="28"/>
          <w:szCs w:val="28"/>
        </w:rPr>
        <w:t xml:space="preserve">của Tổng cục Đường bộ Việt Nam (ĐBVN) </w:t>
      </w:r>
      <w:r w:rsidR="00EA438A" w:rsidRPr="00EA438A">
        <w:rPr>
          <w:rFonts w:ascii="Times New Roman" w:hAnsi="Times New Roman"/>
          <w:sz w:val="28"/>
          <w:szCs w:val="28"/>
        </w:rPr>
        <w:t>việc điều chỉnh phân bổ vốn giữa các tỉnh và điều chỉnh, bổ sung danh mục cầu trong Chương trình xây dựng cầu dân sinh đảm bảo ATGT vùng dân tộc thiểu số giai đoạn 2014-2020 và trong Dự</w:t>
      </w:r>
      <w:r w:rsidR="003D5EA3">
        <w:rPr>
          <w:rFonts w:ascii="Times New Roman" w:hAnsi="Times New Roman"/>
          <w:sz w:val="28"/>
          <w:szCs w:val="28"/>
        </w:rPr>
        <w:t xml:space="preserve"> án xây dựng cầu dân sinh và quản lý tài sản đường địa phương (</w:t>
      </w:r>
      <w:r w:rsidR="00E25068">
        <w:rPr>
          <w:rFonts w:ascii="Times New Roman" w:hAnsi="Times New Roman"/>
          <w:sz w:val="28"/>
          <w:szCs w:val="28"/>
        </w:rPr>
        <w:t xml:space="preserve"> Dự án </w:t>
      </w:r>
      <w:r w:rsidR="003D5EA3">
        <w:rPr>
          <w:rFonts w:ascii="Times New Roman" w:hAnsi="Times New Roman"/>
          <w:sz w:val="28"/>
          <w:szCs w:val="28"/>
        </w:rPr>
        <w:t>LRAMP)</w:t>
      </w:r>
      <w:r>
        <w:rPr>
          <w:rFonts w:ascii="Times New Roman" w:hAnsi="Times New Roman"/>
          <w:sz w:val="28"/>
          <w:szCs w:val="28"/>
        </w:rPr>
        <w:t>. Thực hiện nhiệm vụ được Lãnh đạo Bộ g</w:t>
      </w:r>
      <w:bookmarkStart w:id="0" w:name="_GoBack"/>
      <w:bookmarkEnd w:id="0"/>
      <w:r>
        <w:rPr>
          <w:rFonts w:ascii="Times New Roman" w:hAnsi="Times New Roman"/>
          <w:sz w:val="28"/>
          <w:szCs w:val="28"/>
        </w:rPr>
        <w:t>iao</w:t>
      </w:r>
      <w:r w:rsidR="0010077D" w:rsidRPr="0010077D">
        <w:rPr>
          <w:rFonts w:ascii="Times New Roman" w:hAnsi="Times New Roman"/>
          <w:sz w:val="28"/>
          <w:szCs w:val="28"/>
        </w:rPr>
        <w:t xml:space="preserve">, Vụ KHĐT báo cáo </w:t>
      </w:r>
      <w:r w:rsidR="005B2A7F">
        <w:rPr>
          <w:rFonts w:ascii="Times New Roman" w:hAnsi="Times New Roman"/>
          <w:sz w:val="28"/>
          <w:szCs w:val="28"/>
        </w:rPr>
        <w:t>kết quả thẩm định</w:t>
      </w:r>
      <w:r w:rsidR="0010077D" w:rsidRPr="0010077D">
        <w:rPr>
          <w:rFonts w:ascii="Times New Roman" w:hAnsi="Times New Roman"/>
          <w:sz w:val="28"/>
          <w:szCs w:val="28"/>
        </w:rPr>
        <w:t xml:space="preserve"> </w:t>
      </w:r>
      <w:r w:rsidR="00EA438A" w:rsidRPr="00EA438A">
        <w:rPr>
          <w:rFonts w:ascii="Times New Roman" w:hAnsi="Times New Roman"/>
          <w:sz w:val="28"/>
          <w:szCs w:val="28"/>
        </w:rPr>
        <w:t>điề</w:t>
      </w:r>
      <w:r w:rsidR="00182461">
        <w:rPr>
          <w:rFonts w:ascii="Times New Roman" w:hAnsi="Times New Roman"/>
          <w:sz w:val="28"/>
          <w:szCs w:val="28"/>
        </w:rPr>
        <w:t xml:space="preserve">u hòa </w:t>
      </w:r>
      <w:r w:rsidR="00EA438A" w:rsidRPr="00EA438A">
        <w:rPr>
          <w:rFonts w:ascii="Times New Roman" w:hAnsi="Times New Roman"/>
          <w:sz w:val="28"/>
          <w:szCs w:val="28"/>
        </w:rPr>
        <w:t>phân bổ vốn</w:t>
      </w:r>
      <w:r w:rsidR="00182461">
        <w:rPr>
          <w:rFonts w:ascii="Times New Roman" w:hAnsi="Times New Roman"/>
          <w:sz w:val="28"/>
          <w:szCs w:val="28"/>
        </w:rPr>
        <w:t xml:space="preserve"> ODA</w:t>
      </w:r>
      <w:r w:rsidR="00EA438A" w:rsidRPr="00EA438A">
        <w:rPr>
          <w:rFonts w:ascii="Times New Roman" w:hAnsi="Times New Roman"/>
          <w:sz w:val="28"/>
          <w:szCs w:val="28"/>
        </w:rPr>
        <w:t xml:space="preserve"> giữa các tỉnh và điều chỉnh, bổ sung danh mục cầ</w:t>
      </w:r>
      <w:r w:rsidR="00C10C10">
        <w:rPr>
          <w:rFonts w:ascii="Times New Roman" w:hAnsi="Times New Roman"/>
          <w:sz w:val="28"/>
          <w:szCs w:val="28"/>
        </w:rPr>
        <w:t xml:space="preserve">u </w:t>
      </w:r>
      <w:r w:rsidR="00EA438A" w:rsidRPr="00EA438A">
        <w:rPr>
          <w:rFonts w:ascii="Times New Roman" w:hAnsi="Times New Roman"/>
          <w:sz w:val="28"/>
          <w:szCs w:val="28"/>
        </w:rPr>
        <w:t>trong Dự án LRAMP</w:t>
      </w:r>
      <w:r w:rsidR="00EA438A">
        <w:rPr>
          <w:rFonts w:ascii="Times New Roman" w:hAnsi="Times New Roman"/>
          <w:sz w:val="28"/>
          <w:szCs w:val="28"/>
        </w:rPr>
        <w:t xml:space="preserve"> </w:t>
      </w:r>
      <w:r w:rsidR="005B2A7F">
        <w:rPr>
          <w:rFonts w:ascii="Times New Roman" w:hAnsi="Times New Roman"/>
          <w:sz w:val="28"/>
          <w:szCs w:val="28"/>
        </w:rPr>
        <w:t xml:space="preserve">với </w:t>
      </w:r>
      <w:r w:rsidR="003735F7">
        <w:rPr>
          <w:rFonts w:ascii="Times New Roman" w:hAnsi="Times New Roman"/>
          <w:sz w:val="28"/>
          <w:szCs w:val="28"/>
        </w:rPr>
        <w:t>nh</w:t>
      </w:r>
      <w:r w:rsidR="00182461">
        <w:rPr>
          <w:rFonts w:ascii="Times New Roman" w:hAnsi="Times New Roman"/>
          <w:sz w:val="28"/>
          <w:szCs w:val="28"/>
        </w:rPr>
        <w:t>ư</w:t>
      </w:r>
      <w:r w:rsidR="0010077D" w:rsidRPr="0010077D">
        <w:rPr>
          <w:rFonts w:ascii="Times New Roman" w:hAnsi="Times New Roman"/>
          <w:sz w:val="28"/>
          <w:szCs w:val="28"/>
        </w:rPr>
        <w:t xml:space="preserve"> sau:</w:t>
      </w:r>
    </w:p>
    <w:p w:rsidR="00A74554" w:rsidRPr="00B42A16" w:rsidRDefault="00A74554" w:rsidP="00A84089">
      <w:pPr>
        <w:spacing w:before="60" w:after="60" w:line="240" w:lineRule="auto"/>
        <w:ind w:firstLine="720"/>
        <w:jc w:val="center"/>
        <w:rPr>
          <w:rFonts w:ascii="Times New Roman" w:hAnsi="Times New Roman"/>
          <w:b/>
          <w:sz w:val="28"/>
          <w:szCs w:val="28"/>
        </w:rPr>
      </w:pPr>
      <w:r w:rsidRPr="00B42A16">
        <w:rPr>
          <w:rFonts w:ascii="Times New Roman" w:hAnsi="Times New Roman"/>
          <w:b/>
          <w:sz w:val="28"/>
          <w:szCs w:val="28"/>
        </w:rPr>
        <w:t>Phần thứ nhất</w:t>
      </w:r>
    </w:p>
    <w:p w:rsidR="00A74554" w:rsidRPr="003027E4" w:rsidRDefault="00A74554" w:rsidP="00A84089">
      <w:pPr>
        <w:spacing w:before="60" w:after="60" w:line="240" w:lineRule="auto"/>
        <w:ind w:firstLine="720"/>
        <w:jc w:val="center"/>
        <w:rPr>
          <w:rFonts w:ascii="Times New Roman" w:hAnsi="Times New Roman"/>
          <w:b/>
          <w:sz w:val="28"/>
          <w:szCs w:val="28"/>
        </w:rPr>
      </w:pPr>
      <w:r w:rsidRPr="003027E4">
        <w:rPr>
          <w:rFonts w:ascii="Times New Roman" w:hAnsi="Times New Roman"/>
          <w:b/>
          <w:sz w:val="28"/>
          <w:szCs w:val="28"/>
        </w:rPr>
        <w:t>TÀI LIỆU THẨM ĐỊNH VÀ TỔ CHỨC THẨM ĐỊNH</w:t>
      </w:r>
    </w:p>
    <w:p w:rsidR="00A84089" w:rsidRDefault="003027E4" w:rsidP="00A84089">
      <w:pPr>
        <w:spacing w:before="60" w:after="60" w:line="240" w:lineRule="auto"/>
        <w:ind w:firstLine="720"/>
        <w:jc w:val="both"/>
        <w:rPr>
          <w:rFonts w:ascii="Times New Roman" w:hAnsi="Times New Roman"/>
          <w:b/>
          <w:sz w:val="28"/>
          <w:szCs w:val="28"/>
        </w:rPr>
      </w:pPr>
      <w:r>
        <w:rPr>
          <w:rFonts w:ascii="Times New Roman" w:hAnsi="Times New Roman"/>
          <w:b/>
          <w:sz w:val="28"/>
          <w:szCs w:val="28"/>
        </w:rPr>
        <w:t>I. HỒ SƠ TÀI LIỆU THẨM ĐỊNH</w:t>
      </w:r>
    </w:p>
    <w:p w:rsidR="003D5EA3" w:rsidRPr="00A84089" w:rsidRDefault="00A84089" w:rsidP="00A84089">
      <w:pPr>
        <w:spacing w:before="60" w:after="60" w:line="240" w:lineRule="auto"/>
        <w:ind w:firstLine="720"/>
        <w:jc w:val="both"/>
        <w:rPr>
          <w:rFonts w:ascii="Times New Roman" w:hAnsi="Times New Roman"/>
          <w:b/>
          <w:sz w:val="28"/>
          <w:szCs w:val="28"/>
        </w:rPr>
      </w:pPr>
      <w:r>
        <w:rPr>
          <w:rFonts w:ascii="Times New Roman" w:hAnsi="Times New Roman"/>
          <w:b/>
          <w:sz w:val="28"/>
          <w:szCs w:val="28"/>
        </w:rPr>
        <w:t xml:space="preserve">- </w:t>
      </w:r>
      <w:r w:rsidR="003D5EA3">
        <w:rPr>
          <w:rFonts w:ascii="Times New Roman" w:hAnsi="Times New Roman"/>
          <w:sz w:val="28"/>
          <w:szCs w:val="28"/>
        </w:rPr>
        <w:t>Tờ trình số 42/TTr-TCĐBVN ngày 27/4/2021 về việc điều chỉnh phân bổ vốn giữa các tỉnh và điều chỉnh, bổ</w:t>
      </w:r>
      <w:r w:rsidR="006D4756">
        <w:rPr>
          <w:rFonts w:ascii="Times New Roman" w:hAnsi="Times New Roman"/>
          <w:sz w:val="28"/>
          <w:szCs w:val="28"/>
        </w:rPr>
        <w:t xml:space="preserve"> su</w:t>
      </w:r>
      <w:r w:rsidR="003D5EA3">
        <w:rPr>
          <w:rFonts w:ascii="Times New Roman" w:hAnsi="Times New Roman"/>
          <w:sz w:val="28"/>
          <w:szCs w:val="28"/>
        </w:rPr>
        <w:t>ng danh mục cầu trong Chương trình xây dựng cầu dân sinh đảm bảo ATGT vùng dân tộc thiểu số giai đoạn 2014-2020 và trong Dự</w:t>
      </w:r>
      <w:r>
        <w:rPr>
          <w:rFonts w:ascii="Times New Roman" w:hAnsi="Times New Roman"/>
          <w:sz w:val="28"/>
          <w:szCs w:val="28"/>
        </w:rPr>
        <w:t xml:space="preserve"> án LRAMP;</w:t>
      </w:r>
    </w:p>
    <w:p w:rsidR="003027E4" w:rsidRPr="003027E4" w:rsidRDefault="003027E4" w:rsidP="00A84089">
      <w:pPr>
        <w:pStyle w:val="Bodytext20"/>
        <w:shd w:val="clear" w:color="auto" w:fill="auto"/>
        <w:spacing w:before="60" w:after="60" w:line="240" w:lineRule="auto"/>
        <w:ind w:firstLine="709"/>
        <w:rPr>
          <w:rFonts w:eastAsia="Calibri"/>
          <w:sz w:val="28"/>
          <w:szCs w:val="28"/>
        </w:rPr>
      </w:pPr>
      <w:r>
        <w:rPr>
          <w:sz w:val="28"/>
          <w:szCs w:val="28"/>
        </w:rPr>
        <w:t>- C</w:t>
      </w:r>
      <w:r w:rsidRPr="003027E4">
        <w:rPr>
          <w:sz w:val="28"/>
          <w:szCs w:val="28"/>
        </w:rPr>
        <w:t>ác văn bản chấp thuận bổ sung danh mục cầu dân sinh vào Dự án LRAMP của Bộ GTVT: số 7747/BGTVT-KHĐT ngày 07/8/2020; số 8411/BGTVT-KHĐT ngày 26/8/2020; số 8630/BGTVT-KHĐT ngày 01/9/2020; số 8668/BGTVT-KHĐT ngày 01/9/2020; số 10542/BGTVT-KHĐT ngày 20/10/2020; số 1677/BGTVT-KHĐT ngày 01/3/2021; số 3233/BGTVT-KHĐT ngày 13/4/2021 và số 3046/BGTVT-KHĐT ngày 19/4/2021</w:t>
      </w:r>
      <w:r>
        <w:rPr>
          <w:sz w:val="28"/>
          <w:szCs w:val="28"/>
        </w:rPr>
        <w:t>.</w:t>
      </w:r>
    </w:p>
    <w:p w:rsidR="00A74554" w:rsidRPr="003027E4" w:rsidRDefault="00A74554" w:rsidP="00A84089">
      <w:pPr>
        <w:spacing w:before="60" w:after="60" w:line="240" w:lineRule="auto"/>
        <w:ind w:firstLine="720"/>
        <w:jc w:val="both"/>
        <w:rPr>
          <w:rFonts w:ascii="Times New Roman" w:hAnsi="Times New Roman"/>
          <w:b/>
          <w:sz w:val="28"/>
          <w:szCs w:val="28"/>
        </w:rPr>
      </w:pPr>
      <w:r w:rsidRPr="003027E4">
        <w:rPr>
          <w:rFonts w:ascii="Times New Roman" w:hAnsi="Times New Roman"/>
          <w:b/>
          <w:sz w:val="28"/>
          <w:szCs w:val="28"/>
        </w:rPr>
        <w:t xml:space="preserve">II. </w:t>
      </w:r>
      <w:r w:rsidR="003027E4">
        <w:rPr>
          <w:rFonts w:ascii="Times New Roman" w:hAnsi="Times New Roman"/>
          <w:b/>
          <w:sz w:val="28"/>
          <w:szCs w:val="28"/>
        </w:rPr>
        <w:t>CĂN CỨ PHÁP LÝ ĐỂ THẨM ĐỊNH</w:t>
      </w:r>
    </w:p>
    <w:p w:rsidR="003027E4" w:rsidRPr="003027E4" w:rsidRDefault="003027E4" w:rsidP="00A84089">
      <w:pPr>
        <w:pStyle w:val="Bodytext20"/>
        <w:shd w:val="clear" w:color="auto" w:fill="auto"/>
        <w:spacing w:line="240" w:lineRule="auto"/>
        <w:ind w:firstLine="709"/>
        <w:rPr>
          <w:rFonts w:eastAsia="Calibri"/>
          <w:sz w:val="28"/>
          <w:szCs w:val="28"/>
        </w:rPr>
      </w:pPr>
      <w:r>
        <w:rPr>
          <w:rFonts w:eastAsia="Calibri"/>
          <w:sz w:val="28"/>
          <w:szCs w:val="28"/>
        </w:rPr>
        <w:t xml:space="preserve">- </w:t>
      </w:r>
      <w:r w:rsidRPr="003027E4">
        <w:rPr>
          <w:rFonts w:eastAsia="Calibri"/>
          <w:sz w:val="28"/>
          <w:szCs w:val="28"/>
        </w:rPr>
        <w:t>Luật Xây dựng số 50/2014/QH13 ngày 18/6/2014; Luật số 62/2020/QH14 ngày 17/6/2020 sửa đổi bổ sung một số điều Luật Xây dựng;</w:t>
      </w:r>
    </w:p>
    <w:p w:rsidR="003027E4" w:rsidRPr="003027E4" w:rsidRDefault="003027E4" w:rsidP="00A84089">
      <w:pPr>
        <w:pStyle w:val="Bodytext20"/>
        <w:shd w:val="clear" w:color="auto" w:fill="auto"/>
        <w:spacing w:line="240" w:lineRule="auto"/>
        <w:ind w:firstLine="709"/>
        <w:rPr>
          <w:rFonts w:eastAsia="Calibri"/>
          <w:sz w:val="28"/>
          <w:szCs w:val="28"/>
        </w:rPr>
      </w:pPr>
      <w:r>
        <w:rPr>
          <w:rFonts w:eastAsia="Calibri"/>
          <w:sz w:val="28"/>
          <w:szCs w:val="28"/>
        </w:rPr>
        <w:t xml:space="preserve">- </w:t>
      </w:r>
      <w:r w:rsidRPr="003027E4">
        <w:rPr>
          <w:rFonts w:eastAsia="Calibri"/>
          <w:sz w:val="28"/>
          <w:szCs w:val="28"/>
        </w:rPr>
        <w:t>Luật Đầu tư công số 39/2019/QH14 ngày 13/6/2019;</w:t>
      </w:r>
    </w:p>
    <w:p w:rsidR="003027E4" w:rsidRDefault="003027E4" w:rsidP="00A84089">
      <w:pPr>
        <w:pStyle w:val="Bodytext20"/>
        <w:shd w:val="clear" w:color="auto" w:fill="auto"/>
        <w:spacing w:line="240" w:lineRule="auto"/>
        <w:ind w:firstLine="709"/>
        <w:rPr>
          <w:rFonts w:eastAsia="Calibri"/>
          <w:sz w:val="28"/>
          <w:szCs w:val="28"/>
        </w:rPr>
      </w:pPr>
      <w:r>
        <w:rPr>
          <w:rFonts w:eastAsia="Calibri"/>
          <w:sz w:val="28"/>
          <w:szCs w:val="28"/>
        </w:rPr>
        <w:t xml:space="preserve">- </w:t>
      </w:r>
      <w:r w:rsidRPr="003027E4">
        <w:rPr>
          <w:rFonts w:eastAsia="Calibri"/>
          <w:sz w:val="28"/>
          <w:szCs w:val="28"/>
        </w:rPr>
        <w:t>Nghị định số 56/2020/NĐ-CP ngày 25/5/2020 của Chính phủ về quản lý và sử dụng vốn hỗ trợ phát triển chính thức (ODA) và vốn vay ưu đãi của nhà tài trợ nước ngoài;</w:t>
      </w:r>
    </w:p>
    <w:p w:rsidR="003027E4" w:rsidRPr="003027E4" w:rsidRDefault="003027E4" w:rsidP="00A84089">
      <w:pPr>
        <w:pStyle w:val="Bodytext20"/>
        <w:shd w:val="clear" w:color="auto" w:fill="auto"/>
        <w:spacing w:line="240" w:lineRule="auto"/>
        <w:ind w:firstLine="709"/>
        <w:rPr>
          <w:rFonts w:eastAsia="Calibri"/>
          <w:sz w:val="28"/>
          <w:szCs w:val="28"/>
        </w:rPr>
      </w:pPr>
      <w:r>
        <w:rPr>
          <w:rFonts w:eastAsia="Calibri"/>
          <w:sz w:val="28"/>
          <w:szCs w:val="28"/>
        </w:rPr>
        <w:t xml:space="preserve">- </w:t>
      </w:r>
      <w:r w:rsidRPr="003027E4">
        <w:rPr>
          <w:rFonts w:eastAsia="Calibri"/>
          <w:sz w:val="28"/>
          <w:szCs w:val="28"/>
        </w:rPr>
        <w:t>Quyết định số 2529/QĐ-TTg ngày 31/12/2015 của Thủ tướng Chính phủ phê duyệt chủ trương đầu tư Chương trình xây dựng cầu dân sinh đảm bảo ATGT vùng dân tộc thiểu số giai đoạn 2014-2020;</w:t>
      </w:r>
    </w:p>
    <w:p w:rsidR="003027E4" w:rsidRDefault="003027E4" w:rsidP="00A84089">
      <w:pPr>
        <w:pStyle w:val="Bodytext20"/>
        <w:shd w:val="clear" w:color="auto" w:fill="auto"/>
        <w:spacing w:line="240" w:lineRule="auto"/>
        <w:ind w:firstLine="709"/>
        <w:rPr>
          <w:rFonts w:eastAsia="Calibri"/>
          <w:sz w:val="28"/>
          <w:szCs w:val="28"/>
        </w:rPr>
      </w:pPr>
      <w:r>
        <w:rPr>
          <w:rFonts w:eastAsia="Calibri"/>
          <w:sz w:val="28"/>
          <w:szCs w:val="28"/>
        </w:rPr>
        <w:t xml:space="preserve">- </w:t>
      </w:r>
      <w:r w:rsidRPr="003027E4">
        <w:rPr>
          <w:rFonts w:eastAsia="Calibri"/>
          <w:sz w:val="28"/>
          <w:szCs w:val="28"/>
        </w:rPr>
        <w:t xml:space="preserve">Quyết định số 330/QĐ-TTg ngày 02/3/2016 của Thủ tướng Chính phủ phê duyệt danh mục Dự án “Xây dựng cầu dân sinh và quản lý tài sản đường địa </w:t>
      </w:r>
      <w:r w:rsidRPr="003027E4">
        <w:rPr>
          <w:rFonts w:eastAsia="Calibri"/>
          <w:sz w:val="28"/>
          <w:szCs w:val="28"/>
        </w:rPr>
        <w:lastRenderedPageBreak/>
        <w:t>phương”;</w:t>
      </w:r>
    </w:p>
    <w:p w:rsidR="003B1E3A" w:rsidRPr="003027E4" w:rsidRDefault="003B1E3A" w:rsidP="00A84089">
      <w:pPr>
        <w:pStyle w:val="Bodytext20"/>
        <w:shd w:val="clear" w:color="auto" w:fill="auto"/>
        <w:spacing w:line="240" w:lineRule="auto"/>
        <w:ind w:firstLine="709"/>
        <w:rPr>
          <w:rFonts w:eastAsia="Calibri"/>
          <w:sz w:val="28"/>
          <w:szCs w:val="28"/>
        </w:rPr>
      </w:pPr>
      <w:r>
        <w:rPr>
          <w:rFonts w:eastAsia="Calibri"/>
          <w:sz w:val="28"/>
          <w:szCs w:val="28"/>
        </w:rPr>
        <w:t xml:space="preserve">- </w:t>
      </w:r>
      <w:r w:rsidRPr="003027E4">
        <w:rPr>
          <w:rFonts w:eastAsia="Calibri"/>
          <w:sz w:val="28"/>
          <w:szCs w:val="28"/>
        </w:rPr>
        <w:t>Quyết định số 1114/QĐ-TTg ngày 24/7/2020 phê duyệt điều chỉnh chủ trương đầu tư Dự án</w:t>
      </w:r>
      <w:r w:rsidR="00A84089">
        <w:rPr>
          <w:rFonts w:eastAsia="Calibri"/>
          <w:sz w:val="28"/>
          <w:szCs w:val="28"/>
        </w:rPr>
        <w:t xml:space="preserve"> LRAMP</w:t>
      </w:r>
      <w:r w:rsidRPr="003027E4">
        <w:rPr>
          <w:rFonts w:eastAsia="Calibri"/>
          <w:sz w:val="28"/>
          <w:szCs w:val="28"/>
        </w:rPr>
        <w:t>;</w:t>
      </w:r>
      <w:r>
        <w:rPr>
          <w:rFonts w:eastAsia="Calibri"/>
          <w:sz w:val="28"/>
          <w:szCs w:val="28"/>
        </w:rPr>
        <w:t xml:space="preserve"> </w:t>
      </w:r>
    </w:p>
    <w:p w:rsidR="003027E4" w:rsidRPr="003027E4" w:rsidRDefault="003027E4" w:rsidP="00A84089">
      <w:pPr>
        <w:pStyle w:val="Bodytext20"/>
        <w:shd w:val="clear" w:color="auto" w:fill="auto"/>
        <w:spacing w:line="240" w:lineRule="auto"/>
        <w:ind w:firstLine="709"/>
        <w:rPr>
          <w:rFonts w:eastAsia="Calibri"/>
          <w:sz w:val="28"/>
          <w:szCs w:val="28"/>
        </w:rPr>
      </w:pPr>
      <w:r>
        <w:rPr>
          <w:rFonts w:eastAsia="Calibri"/>
          <w:sz w:val="28"/>
          <w:szCs w:val="28"/>
        </w:rPr>
        <w:t xml:space="preserve">- </w:t>
      </w:r>
      <w:r w:rsidRPr="003027E4">
        <w:rPr>
          <w:rFonts w:eastAsia="Calibri"/>
          <w:sz w:val="28"/>
          <w:szCs w:val="28"/>
        </w:rPr>
        <w:t>Quyết định</w:t>
      </w:r>
      <w:r>
        <w:rPr>
          <w:rFonts w:eastAsia="Calibri"/>
          <w:sz w:val="28"/>
          <w:szCs w:val="28"/>
        </w:rPr>
        <w:t xml:space="preserve"> </w:t>
      </w:r>
      <w:r w:rsidRPr="003027E4">
        <w:rPr>
          <w:rFonts w:eastAsia="Calibri"/>
          <w:sz w:val="28"/>
          <w:szCs w:val="28"/>
        </w:rPr>
        <w:t>số 622/QĐ-BGTVT ngày 03/02/2016</w:t>
      </w:r>
      <w:r>
        <w:rPr>
          <w:rFonts w:eastAsia="Calibri"/>
          <w:sz w:val="28"/>
          <w:szCs w:val="28"/>
        </w:rPr>
        <w:t xml:space="preserve"> </w:t>
      </w:r>
      <w:r w:rsidRPr="003027E4">
        <w:rPr>
          <w:rFonts w:eastAsia="Calibri"/>
          <w:sz w:val="28"/>
          <w:szCs w:val="28"/>
        </w:rPr>
        <w:t>củ</w:t>
      </w:r>
      <w:r>
        <w:rPr>
          <w:rFonts w:eastAsia="Calibri"/>
          <w:sz w:val="28"/>
          <w:szCs w:val="28"/>
        </w:rPr>
        <w:t xml:space="preserve">a </w:t>
      </w:r>
      <w:r w:rsidRPr="003027E4">
        <w:rPr>
          <w:rFonts w:eastAsia="Calibri"/>
          <w:sz w:val="28"/>
          <w:szCs w:val="28"/>
        </w:rPr>
        <w:t>Bộ</w:t>
      </w:r>
      <w:r>
        <w:rPr>
          <w:rFonts w:eastAsia="Calibri"/>
          <w:sz w:val="28"/>
          <w:szCs w:val="28"/>
        </w:rPr>
        <w:t xml:space="preserve"> GTVT</w:t>
      </w:r>
      <w:r w:rsidRPr="003027E4">
        <w:rPr>
          <w:rFonts w:eastAsia="Calibri"/>
          <w:sz w:val="28"/>
          <w:szCs w:val="28"/>
        </w:rPr>
        <w:t xml:space="preserve"> phê duyệt Dự</w:t>
      </w:r>
      <w:r w:rsidR="00A84089">
        <w:rPr>
          <w:rFonts w:eastAsia="Calibri"/>
          <w:sz w:val="28"/>
          <w:szCs w:val="28"/>
        </w:rPr>
        <w:t xml:space="preserve"> án LRAMP</w:t>
      </w:r>
      <w:r w:rsidRPr="003027E4">
        <w:rPr>
          <w:rFonts w:eastAsia="Calibri"/>
          <w:sz w:val="28"/>
          <w:szCs w:val="28"/>
        </w:rPr>
        <w:t>;</w:t>
      </w:r>
    </w:p>
    <w:p w:rsidR="003027E4" w:rsidRDefault="003027E4" w:rsidP="00A84089">
      <w:pPr>
        <w:pStyle w:val="Bodytext20"/>
        <w:shd w:val="clear" w:color="auto" w:fill="auto"/>
        <w:spacing w:line="240" w:lineRule="auto"/>
        <w:ind w:firstLine="709"/>
        <w:rPr>
          <w:rFonts w:eastAsia="Calibri"/>
          <w:sz w:val="28"/>
          <w:szCs w:val="28"/>
        </w:rPr>
      </w:pPr>
      <w:r>
        <w:rPr>
          <w:rFonts w:eastAsia="Calibri"/>
          <w:sz w:val="28"/>
          <w:szCs w:val="28"/>
        </w:rPr>
        <w:t xml:space="preserve">- </w:t>
      </w:r>
      <w:r w:rsidRPr="003027E4">
        <w:rPr>
          <w:rFonts w:eastAsia="Calibri"/>
          <w:sz w:val="28"/>
          <w:szCs w:val="28"/>
        </w:rPr>
        <w:t>Văn bản số 10291/VPCP-KTN ngày 29/11/2016 của Văn phòng Chính phủ thông báo ý kiến của Thủ tướng Chính phủ về việc cập nhật danh mục cầu trong Chương trình xây dựng cầu dân sinh đảm bảo ATGT vùng dân tộc thiểu số và trong dự án LRAMP sử dụng vốn vay WB; văn bản số 13211/BGTVT-KHĐT ngày 20/11/2018 của Bộ GTVT về việc điều chỉnh, bổ sung danh mục cầu dân sinh thuộc dự án LRAMP;</w:t>
      </w:r>
    </w:p>
    <w:p w:rsidR="003027E4" w:rsidRDefault="003027E4" w:rsidP="00A84089">
      <w:pPr>
        <w:pStyle w:val="Bodytext20"/>
        <w:shd w:val="clear" w:color="auto" w:fill="auto"/>
        <w:spacing w:before="60" w:after="60" w:line="240" w:lineRule="auto"/>
        <w:ind w:firstLine="709"/>
        <w:rPr>
          <w:rFonts w:eastAsia="Calibri"/>
          <w:sz w:val="28"/>
          <w:szCs w:val="28"/>
        </w:rPr>
      </w:pPr>
      <w:r>
        <w:rPr>
          <w:rFonts w:eastAsia="Calibri"/>
          <w:sz w:val="28"/>
          <w:szCs w:val="28"/>
        </w:rPr>
        <w:t xml:space="preserve">- Các </w:t>
      </w:r>
      <w:r w:rsidRPr="003027E4">
        <w:rPr>
          <w:rFonts w:eastAsia="Calibri"/>
          <w:sz w:val="28"/>
          <w:szCs w:val="28"/>
        </w:rPr>
        <w:t>Quyết định</w:t>
      </w:r>
      <w:r>
        <w:rPr>
          <w:rFonts w:eastAsia="Calibri"/>
          <w:sz w:val="28"/>
          <w:szCs w:val="28"/>
        </w:rPr>
        <w:t xml:space="preserve"> của Bộ GTVT:</w:t>
      </w:r>
      <w:r w:rsidRPr="003027E4">
        <w:rPr>
          <w:rFonts w:eastAsia="Calibri"/>
          <w:sz w:val="28"/>
          <w:szCs w:val="28"/>
        </w:rPr>
        <w:t xml:space="preserve"> số 1695/QĐ-BGTVT ngày 14/6/2017 của Bộ trưởng Bộ GTVT phê duyệt điều chỉnh danh mục cầu thuộc Chương trình xây dựng cầu dân sinh đảm bảo ATGT vùng dân tộc thiểu số giai đoạn 2014-2020;</w:t>
      </w:r>
      <w:r>
        <w:rPr>
          <w:rFonts w:eastAsia="Calibri"/>
          <w:sz w:val="28"/>
          <w:szCs w:val="28"/>
        </w:rPr>
        <w:t xml:space="preserve"> </w:t>
      </w:r>
      <w:r w:rsidRPr="003027E4">
        <w:rPr>
          <w:rFonts w:eastAsia="Calibri"/>
          <w:sz w:val="28"/>
          <w:szCs w:val="28"/>
        </w:rPr>
        <w:t>số 1698/QĐ-BGTVT ngày 15/6/2017 phê duyệt điều chỉnh một số nội dung trong Quyết định số</w:t>
      </w:r>
      <w:r>
        <w:rPr>
          <w:rFonts w:eastAsia="Calibri"/>
          <w:sz w:val="28"/>
          <w:szCs w:val="28"/>
        </w:rPr>
        <w:t xml:space="preserve"> 622/QĐ-BGTVT ngày 03/02/2016; </w:t>
      </w:r>
      <w:r w:rsidRPr="003027E4">
        <w:rPr>
          <w:rFonts w:eastAsia="Calibri"/>
          <w:sz w:val="28"/>
          <w:szCs w:val="28"/>
        </w:rPr>
        <w:t>số 711/QĐ-BGTVT ngày 25/4/2019 phê duyệt điều chỉnh danh mục cầu thuộc Chương trình xây dựng cầu dân sinh đảm bảo ATGT vùng dân tộc thiểu số giai đoạn 2014 - 2020 và danh mục cầu Dự án LRAMP;</w:t>
      </w:r>
    </w:p>
    <w:p w:rsidR="00A74554" w:rsidRPr="003027E4" w:rsidRDefault="00A74554" w:rsidP="00A84089">
      <w:pPr>
        <w:spacing w:before="60" w:after="60" w:line="240" w:lineRule="auto"/>
        <w:ind w:firstLine="720"/>
        <w:jc w:val="both"/>
        <w:rPr>
          <w:rFonts w:ascii="Times New Roman" w:hAnsi="Times New Roman"/>
          <w:b/>
          <w:sz w:val="28"/>
          <w:szCs w:val="28"/>
        </w:rPr>
      </w:pPr>
      <w:r w:rsidRPr="003027E4">
        <w:rPr>
          <w:rFonts w:ascii="Times New Roman" w:hAnsi="Times New Roman"/>
          <w:b/>
          <w:sz w:val="28"/>
          <w:szCs w:val="28"/>
        </w:rPr>
        <w:t>III. TỔ CHỨC THẨM ĐỊNH</w:t>
      </w:r>
    </w:p>
    <w:p w:rsidR="00A74554" w:rsidRDefault="00D65203" w:rsidP="00C00E36">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A74554">
        <w:rPr>
          <w:rFonts w:ascii="Times New Roman" w:hAnsi="Times New Roman"/>
          <w:sz w:val="28"/>
          <w:szCs w:val="28"/>
        </w:rPr>
        <w:t>Cơ quan chủ trì thẩm định:</w:t>
      </w:r>
      <w:r w:rsidR="00B42A16">
        <w:rPr>
          <w:rFonts w:ascii="Times New Roman" w:hAnsi="Times New Roman"/>
          <w:sz w:val="28"/>
          <w:szCs w:val="28"/>
        </w:rPr>
        <w:t xml:space="preserve"> Vụ Kế hoạch</w:t>
      </w:r>
      <w:r w:rsidR="004D02E2">
        <w:rPr>
          <w:rFonts w:ascii="Times New Roman" w:hAnsi="Times New Roman"/>
          <w:sz w:val="28"/>
          <w:szCs w:val="28"/>
        </w:rPr>
        <w:t xml:space="preserve"> -</w:t>
      </w:r>
      <w:r w:rsidR="00B42A16">
        <w:rPr>
          <w:rFonts w:ascii="Times New Roman" w:hAnsi="Times New Roman"/>
          <w:sz w:val="28"/>
          <w:szCs w:val="28"/>
        </w:rPr>
        <w:t xml:space="preserve"> Đầu tư, Bộ GTVT</w:t>
      </w:r>
      <w:r w:rsidR="00B56992">
        <w:rPr>
          <w:rFonts w:ascii="Times New Roman" w:hAnsi="Times New Roman"/>
          <w:sz w:val="28"/>
          <w:szCs w:val="28"/>
        </w:rPr>
        <w:t>.</w:t>
      </w:r>
    </w:p>
    <w:p w:rsidR="00B56992" w:rsidRDefault="00D65203">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56992">
        <w:rPr>
          <w:rFonts w:ascii="Times New Roman" w:hAnsi="Times New Roman"/>
          <w:sz w:val="28"/>
          <w:szCs w:val="28"/>
        </w:rPr>
        <w:t>Hình thức thẩm định: Lấy ý kiến tại cuộc họp.</w:t>
      </w:r>
    </w:p>
    <w:p w:rsidR="003B1E3A" w:rsidRDefault="003B1E3A" w:rsidP="00A84089">
      <w:pPr>
        <w:spacing w:after="0" w:line="240" w:lineRule="auto"/>
        <w:ind w:firstLine="720"/>
        <w:jc w:val="both"/>
        <w:rPr>
          <w:rFonts w:ascii="Times New Roman" w:hAnsi="Times New Roman"/>
          <w:sz w:val="28"/>
          <w:szCs w:val="28"/>
        </w:rPr>
      </w:pPr>
    </w:p>
    <w:p w:rsidR="00CB4FA9" w:rsidRPr="00B42A16" w:rsidRDefault="00CB4FA9" w:rsidP="00A84089">
      <w:pPr>
        <w:spacing w:after="0" w:line="240" w:lineRule="auto"/>
        <w:ind w:firstLine="720"/>
        <w:jc w:val="center"/>
        <w:rPr>
          <w:rFonts w:ascii="Times New Roman" w:hAnsi="Times New Roman"/>
          <w:b/>
          <w:sz w:val="28"/>
          <w:szCs w:val="28"/>
        </w:rPr>
      </w:pPr>
      <w:r w:rsidRPr="00B42A16">
        <w:rPr>
          <w:rFonts w:ascii="Times New Roman" w:hAnsi="Times New Roman"/>
          <w:b/>
          <w:sz w:val="28"/>
          <w:szCs w:val="28"/>
        </w:rPr>
        <w:t>Phần thứ hai</w:t>
      </w:r>
    </w:p>
    <w:p w:rsidR="00D65203" w:rsidRDefault="00B42A16" w:rsidP="00A84089">
      <w:pPr>
        <w:spacing w:after="0" w:line="240" w:lineRule="auto"/>
        <w:ind w:firstLine="720"/>
        <w:jc w:val="center"/>
        <w:rPr>
          <w:rFonts w:ascii="Times New Roman" w:hAnsi="Times New Roman"/>
          <w:b/>
          <w:sz w:val="28"/>
          <w:szCs w:val="28"/>
        </w:rPr>
      </w:pPr>
      <w:r w:rsidRPr="003B1E3A">
        <w:rPr>
          <w:rFonts w:ascii="Times New Roman" w:hAnsi="Times New Roman"/>
          <w:b/>
          <w:sz w:val="28"/>
          <w:szCs w:val="28"/>
        </w:rPr>
        <w:t xml:space="preserve">Ý KIẾN THẨM ĐỊNH NỘI DUNG ĐIỀU HÒA VỐN </w:t>
      </w:r>
    </w:p>
    <w:p w:rsidR="00CB4FA9" w:rsidRPr="003B1E3A" w:rsidRDefault="00B42A16" w:rsidP="00A84089">
      <w:pPr>
        <w:spacing w:after="0" w:line="240" w:lineRule="auto"/>
        <w:ind w:firstLine="720"/>
        <w:jc w:val="center"/>
        <w:rPr>
          <w:rFonts w:ascii="Times New Roman" w:hAnsi="Times New Roman"/>
          <w:b/>
          <w:sz w:val="28"/>
          <w:szCs w:val="28"/>
        </w:rPr>
      </w:pPr>
      <w:r w:rsidRPr="003B1E3A">
        <w:rPr>
          <w:rFonts w:ascii="Times New Roman" w:hAnsi="Times New Roman"/>
          <w:b/>
          <w:sz w:val="28"/>
          <w:szCs w:val="28"/>
        </w:rPr>
        <w:t>VÀ BỔ SUNG DANH MỤC CẦU VÀO DỰ ÁN LRAMP</w:t>
      </w:r>
    </w:p>
    <w:p w:rsidR="00B42A16" w:rsidRDefault="00B42A16" w:rsidP="00A84089">
      <w:pPr>
        <w:spacing w:after="0" w:line="240" w:lineRule="auto"/>
        <w:ind w:firstLine="720"/>
        <w:jc w:val="both"/>
        <w:rPr>
          <w:rFonts w:ascii="Times New Roman" w:hAnsi="Times New Roman"/>
          <w:sz w:val="28"/>
          <w:szCs w:val="28"/>
        </w:rPr>
      </w:pPr>
    </w:p>
    <w:p w:rsidR="00CB4FA9" w:rsidRDefault="00CB4FA9" w:rsidP="00A84089">
      <w:pPr>
        <w:spacing w:before="60" w:after="60" w:line="240" w:lineRule="auto"/>
        <w:ind w:firstLine="720"/>
        <w:jc w:val="both"/>
        <w:rPr>
          <w:rFonts w:ascii="Times New Roman" w:hAnsi="Times New Roman"/>
          <w:b/>
          <w:sz w:val="28"/>
          <w:szCs w:val="28"/>
        </w:rPr>
      </w:pPr>
      <w:r w:rsidRPr="00B42A16">
        <w:rPr>
          <w:rFonts w:ascii="Times New Roman" w:hAnsi="Times New Roman"/>
          <w:b/>
          <w:sz w:val="28"/>
          <w:szCs w:val="28"/>
        </w:rPr>
        <w:t>I. MÔ TẢ THÔNG TIN CHUNG VỀ DỰ ÁN</w:t>
      </w:r>
    </w:p>
    <w:p w:rsidR="00B42A16" w:rsidRDefault="00B42A16" w:rsidP="00A84089">
      <w:pPr>
        <w:widowControl w:val="0"/>
        <w:tabs>
          <w:tab w:val="left" w:pos="709"/>
          <w:tab w:val="left" w:pos="851"/>
          <w:tab w:val="left" w:pos="993"/>
        </w:tabs>
        <w:spacing w:before="60" w:after="60" w:line="240" w:lineRule="auto"/>
        <w:ind w:firstLine="567"/>
        <w:jc w:val="both"/>
        <w:rPr>
          <w:rFonts w:ascii="Times New Roman" w:eastAsia="Times New Roman" w:hAnsi="Times New Roman"/>
          <w:sz w:val="28"/>
          <w:szCs w:val="28"/>
          <w:lang w:val="nl-NL"/>
        </w:rPr>
      </w:pPr>
      <w:r w:rsidRPr="003027E4">
        <w:rPr>
          <w:rFonts w:ascii="Times New Roman" w:eastAsia="Times New Roman" w:hAnsi="Times New Roman"/>
          <w:sz w:val="28"/>
          <w:szCs w:val="28"/>
          <w:lang w:val="nl-NL"/>
        </w:rPr>
        <w:t>- Dự án LRAMP nằm trong tổng thể chung của Chương trình xây dựng cầu dân sinh đảm bảo ATGT vùng dân tộc thiểu số theo Quyết định số 2529/QĐ-TTg ngày 31/12/2015 của Thủ tướng Chính phủ.</w:t>
      </w:r>
    </w:p>
    <w:p w:rsidR="001A786E" w:rsidRDefault="001A786E" w:rsidP="00A84089">
      <w:pPr>
        <w:widowControl w:val="0"/>
        <w:tabs>
          <w:tab w:val="left" w:pos="709"/>
          <w:tab w:val="left" w:pos="851"/>
          <w:tab w:val="left" w:pos="993"/>
        </w:tabs>
        <w:spacing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Hiệp định Dự án</w:t>
      </w:r>
      <w:r w:rsidR="00B0100F">
        <w:rPr>
          <w:rFonts w:ascii="Times New Roman" w:eastAsia="Times New Roman" w:hAnsi="Times New Roman"/>
          <w:sz w:val="28"/>
          <w:szCs w:val="28"/>
          <w:lang w:val="nl-NL"/>
        </w:rPr>
        <w:t xml:space="preserve"> giữa Chính phủ Việt Nam và WB</w:t>
      </w:r>
      <w:r>
        <w:rPr>
          <w:rFonts w:ascii="Times New Roman" w:eastAsia="Times New Roman" w:hAnsi="Times New Roman"/>
          <w:sz w:val="28"/>
          <w:szCs w:val="28"/>
          <w:lang w:val="nl-NL"/>
        </w:rPr>
        <w:t xml:space="preserve"> </w:t>
      </w:r>
      <w:r w:rsidRPr="003027E4">
        <w:rPr>
          <w:rFonts w:ascii="Times New Roman" w:eastAsia="Times New Roman" w:hAnsi="Times New Roman"/>
          <w:sz w:val="28"/>
          <w:szCs w:val="28"/>
          <w:lang w:val="nl-NL"/>
        </w:rPr>
        <w:t>ký ngày 04/7/2016, thời gian có hiệu lực của Hiệp định là ngày 15/11/2016. Thời gian thực hiện tr</w:t>
      </w:r>
      <w:r>
        <w:rPr>
          <w:rFonts w:ascii="Times New Roman" w:eastAsia="Times New Roman" w:hAnsi="Times New Roman"/>
          <w:sz w:val="28"/>
          <w:szCs w:val="28"/>
          <w:lang w:val="nl-NL"/>
        </w:rPr>
        <w:t>ong 5 năm từ năm 2016 đến 2021.</w:t>
      </w:r>
    </w:p>
    <w:p w:rsidR="001A786E" w:rsidRDefault="001A786E" w:rsidP="00A84089">
      <w:pPr>
        <w:widowControl w:val="0"/>
        <w:tabs>
          <w:tab w:val="left" w:pos="709"/>
          <w:tab w:val="left" w:pos="851"/>
          <w:tab w:val="left" w:pos="993"/>
        </w:tabs>
        <w:spacing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Tổng</w:t>
      </w:r>
      <w:r w:rsidR="009A21F2">
        <w:rPr>
          <w:rFonts w:ascii="Times New Roman" w:eastAsia="Times New Roman" w:hAnsi="Times New Roman"/>
          <w:sz w:val="28"/>
          <w:szCs w:val="28"/>
          <w:lang w:val="nl-NL"/>
        </w:rPr>
        <w:t xml:space="preserve"> mức đầu tư</w:t>
      </w:r>
      <w:r>
        <w:rPr>
          <w:rFonts w:ascii="Times New Roman" w:eastAsia="Times New Roman" w:hAnsi="Times New Roman"/>
          <w:sz w:val="28"/>
          <w:szCs w:val="28"/>
          <w:lang w:val="nl-NL"/>
        </w:rPr>
        <w:t xml:space="preserve"> D</w:t>
      </w:r>
      <w:r w:rsidRPr="003027E4">
        <w:rPr>
          <w:rFonts w:ascii="Times New Roman" w:eastAsia="Times New Roman" w:hAnsi="Times New Roman"/>
          <w:sz w:val="28"/>
          <w:szCs w:val="28"/>
          <w:lang w:val="nl-NL"/>
        </w:rPr>
        <w:t xml:space="preserve">ự án: </w:t>
      </w:r>
      <w:r w:rsidRPr="003027E4">
        <w:rPr>
          <w:rFonts w:ascii="Times New Roman" w:eastAsia="Times New Roman" w:hAnsi="Times New Roman"/>
          <w:b/>
          <w:sz w:val="28"/>
          <w:szCs w:val="28"/>
          <w:lang w:val="nl-NL"/>
        </w:rPr>
        <w:t>408,93</w:t>
      </w:r>
      <w:r w:rsidRPr="003027E4">
        <w:rPr>
          <w:rFonts w:ascii="Times New Roman" w:eastAsia="Times New Roman" w:hAnsi="Times New Roman"/>
          <w:sz w:val="28"/>
          <w:szCs w:val="28"/>
          <w:lang w:val="nl-NL"/>
        </w:rPr>
        <w:t xml:space="preserve"> triệu USD (khoảng </w:t>
      </w:r>
      <w:r w:rsidRPr="003027E4">
        <w:rPr>
          <w:rFonts w:ascii="Times New Roman" w:eastAsia="Times New Roman" w:hAnsi="Times New Roman"/>
          <w:b/>
          <w:sz w:val="28"/>
          <w:szCs w:val="28"/>
          <w:lang w:val="nl-NL"/>
        </w:rPr>
        <w:t>9.203</w:t>
      </w:r>
      <w:r>
        <w:rPr>
          <w:rFonts w:ascii="Times New Roman" w:eastAsia="Times New Roman" w:hAnsi="Times New Roman"/>
          <w:sz w:val="28"/>
          <w:szCs w:val="28"/>
          <w:lang w:val="nl-NL"/>
        </w:rPr>
        <w:t xml:space="preserve"> tỷ VNĐ), trong đó: vốn vay của WB là </w:t>
      </w:r>
      <w:r w:rsidRPr="003027E4">
        <w:rPr>
          <w:rFonts w:ascii="Times New Roman" w:eastAsia="Times New Roman" w:hAnsi="Times New Roman"/>
          <w:sz w:val="28"/>
          <w:szCs w:val="28"/>
          <w:lang w:val="nl-NL"/>
        </w:rPr>
        <w:t>385 tr</w:t>
      </w:r>
      <w:r>
        <w:rPr>
          <w:rFonts w:ascii="Times New Roman" w:eastAsia="Times New Roman" w:hAnsi="Times New Roman"/>
          <w:sz w:val="28"/>
          <w:szCs w:val="28"/>
          <w:lang w:val="nl-NL"/>
        </w:rPr>
        <w:t>iệu USD (khoảng 8.664 tỷ đồng); v</w:t>
      </w:r>
      <w:r w:rsidRPr="003027E4">
        <w:rPr>
          <w:rFonts w:ascii="Times New Roman" w:eastAsia="Times New Roman" w:hAnsi="Times New Roman"/>
          <w:sz w:val="28"/>
          <w:szCs w:val="28"/>
          <w:lang w:val="nl-NL"/>
        </w:rPr>
        <w:t>ốn đối ứng:         538,58 tỷ</w:t>
      </w:r>
      <w:r>
        <w:rPr>
          <w:rFonts w:ascii="Times New Roman" w:eastAsia="Times New Roman" w:hAnsi="Times New Roman"/>
          <w:sz w:val="28"/>
          <w:szCs w:val="28"/>
          <w:lang w:val="nl-NL"/>
        </w:rPr>
        <w:t xml:space="preserve"> đồng (khoảng 23,93 triệu USD).</w:t>
      </w:r>
    </w:p>
    <w:p w:rsidR="001A786E" w:rsidRDefault="001A786E" w:rsidP="00A84089">
      <w:pPr>
        <w:widowControl w:val="0"/>
        <w:tabs>
          <w:tab w:val="left" w:pos="709"/>
          <w:tab w:val="left" w:pos="851"/>
          <w:tab w:val="left" w:pos="993"/>
        </w:tabs>
        <w:spacing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3027E4">
        <w:rPr>
          <w:rFonts w:ascii="Times New Roman" w:eastAsia="Times New Roman" w:hAnsi="Times New Roman"/>
          <w:sz w:val="28"/>
          <w:szCs w:val="28"/>
          <w:lang w:val="nl-NL"/>
        </w:rPr>
        <w:t>Cơ q</w:t>
      </w:r>
      <w:r>
        <w:rPr>
          <w:rFonts w:ascii="Times New Roman" w:eastAsia="Times New Roman" w:hAnsi="Times New Roman"/>
          <w:sz w:val="28"/>
          <w:szCs w:val="28"/>
          <w:lang w:val="nl-NL"/>
        </w:rPr>
        <w:t xml:space="preserve">uan chủ quản dự án, chủ dự án: </w:t>
      </w:r>
      <w:r w:rsidRPr="003027E4">
        <w:rPr>
          <w:rFonts w:ascii="Times New Roman" w:eastAsia="Times New Roman" w:hAnsi="Times New Roman"/>
          <w:sz w:val="28"/>
          <w:szCs w:val="28"/>
          <w:lang w:val="nl-NL"/>
        </w:rPr>
        <w:t>Bộ GTVT là cơ quan chủ quản có trách nhiệm quản lý và giám sát tổng thể dự án, thực hiện phê duyệt dự án đầu tư tổng thể. Bộ GTVT giao Tổng cục ĐBVN là cơ quan điều phối tổ</w:t>
      </w:r>
      <w:r w:rsidR="00974380">
        <w:rPr>
          <w:rFonts w:ascii="Times New Roman" w:eastAsia="Times New Roman" w:hAnsi="Times New Roman"/>
          <w:sz w:val="28"/>
          <w:szCs w:val="28"/>
          <w:lang w:val="nl-NL"/>
        </w:rPr>
        <w:t>ng thể Dự án.</w:t>
      </w:r>
    </w:p>
    <w:p w:rsidR="00974380" w:rsidRDefault="00974380" w:rsidP="00A84089">
      <w:pPr>
        <w:widowControl w:val="0"/>
        <w:tabs>
          <w:tab w:val="left" w:pos="709"/>
          <w:tab w:val="left" w:pos="851"/>
          <w:tab w:val="left" w:pos="993"/>
        </w:tabs>
        <w:spacing w:after="0" w:line="240" w:lineRule="auto"/>
        <w:ind w:firstLine="567"/>
        <w:jc w:val="both"/>
        <w:rPr>
          <w:rFonts w:ascii="Times New Roman" w:eastAsia="Times New Roman" w:hAnsi="Times New Roman"/>
          <w:sz w:val="28"/>
          <w:szCs w:val="28"/>
          <w:lang w:val="nl-NL"/>
        </w:rPr>
      </w:pPr>
      <w:r w:rsidRPr="003027E4">
        <w:rPr>
          <w:rFonts w:ascii="Times New Roman" w:eastAsia="Times New Roman" w:hAnsi="Times New Roman"/>
          <w:sz w:val="28"/>
          <w:szCs w:val="28"/>
          <w:lang w:val="nl-NL"/>
        </w:rPr>
        <w:t>- Dự án có 3 hợp phần: Hợp phần khôi phục và cải tạo đường địa phương; Hợp phần xây dựng cầu dân sinh; Hợp phần Tư vấn chung.</w:t>
      </w:r>
    </w:p>
    <w:p w:rsidR="001A786E" w:rsidRDefault="00974380" w:rsidP="00A84089">
      <w:pPr>
        <w:widowControl w:val="0"/>
        <w:tabs>
          <w:tab w:val="left" w:pos="709"/>
          <w:tab w:val="left" w:pos="851"/>
          <w:tab w:val="left" w:pos="993"/>
        </w:tabs>
        <w:spacing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Hợp phần Đường: vốn vay WB 135 triệu USD; vốn đối ứng</w:t>
      </w:r>
      <w:r w:rsidRPr="003027E4">
        <w:rPr>
          <w:rFonts w:ascii="Times New Roman" w:eastAsia="Times New Roman" w:hAnsi="Times New Roman"/>
          <w:sz w:val="28"/>
          <w:szCs w:val="28"/>
          <w:lang w:val="nl-NL"/>
        </w:rPr>
        <w:t xml:space="preserve"> NSTW: </w:t>
      </w:r>
      <w:r>
        <w:rPr>
          <w:rFonts w:ascii="Times New Roman" w:eastAsia="Times New Roman" w:hAnsi="Times New Roman"/>
          <w:sz w:val="28"/>
          <w:szCs w:val="28"/>
          <w:lang w:val="nl-NL"/>
        </w:rPr>
        <w:t xml:space="preserve">17,48 tỷ đồng; NSĐP 241,02 tỷ đồng. </w:t>
      </w:r>
      <w:r w:rsidRPr="003027E4">
        <w:rPr>
          <w:rFonts w:ascii="Times New Roman" w:eastAsia="Times New Roman" w:hAnsi="Times New Roman"/>
          <w:sz w:val="28"/>
          <w:szCs w:val="28"/>
          <w:lang w:val="nl-NL"/>
        </w:rPr>
        <w:t>Ngoài ra, vốn trung hạn của địa phương đảm bảo cam kết mục tiêu Dự án cho công tác bảo dưỡng mạng lưới đường địa phương: khoảng 2.672 tỷ đồng (không tín</w:t>
      </w:r>
      <w:r>
        <w:rPr>
          <w:rFonts w:ascii="Times New Roman" w:eastAsia="Times New Roman" w:hAnsi="Times New Roman"/>
          <w:sz w:val="28"/>
          <w:szCs w:val="28"/>
          <w:lang w:val="nl-NL"/>
        </w:rPr>
        <w:t xml:space="preserve">h trong Tổng mức đầu tư dự án). Mục tiêu </w:t>
      </w:r>
      <w:r w:rsidRPr="003027E4">
        <w:rPr>
          <w:rFonts w:ascii="Times New Roman" w:eastAsia="Times New Roman" w:hAnsi="Times New Roman"/>
          <w:sz w:val="28"/>
          <w:szCs w:val="28"/>
          <w:lang w:val="nl-NL"/>
        </w:rPr>
        <w:t xml:space="preserve">khôi phục, cải tạo khoảng </w:t>
      </w:r>
      <w:r w:rsidRPr="003027E4">
        <w:rPr>
          <w:rFonts w:ascii="Times New Roman" w:eastAsia="Times New Roman" w:hAnsi="Times New Roman"/>
          <w:b/>
          <w:sz w:val="28"/>
          <w:szCs w:val="28"/>
          <w:lang w:val="nl-NL"/>
        </w:rPr>
        <w:t>676</w:t>
      </w:r>
      <w:r w:rsidRPr="003027E4">
        <w:rPr>
          <w:rFonts w:ascii="Times New Roman" w:eastAsia="Times New Roman" w:hAnsi="Times New Roman"/>
          <w:sz w:val="28"/>
          <w:szCs w:val="28"/>
          <w:lang w:val="nl-NL"/>
        </w:rPr>
        <w:t xml:space="preserve"> km đường và bảo dưỡng thường xuyên khoảng </w:t>
      </w:r>
      <w:r w:rsidRPr="003027E4">
        <w:rPr>
          <w:rFonts w:ascii="Times New Roman" w:eastAsia="Times New Roman" w:hAnsi="Times New Roman"/>
          <w:b/>
          <w:sz w:val="28"/>
          <w:szCs w:val="28"/>
          <w:lang w:val="nl-NL"/>
        </w:rPr>
        <w:t>61.109</w:t>
      </w:r>
      <w:r w:rsidRPr="003027E4">
        <w:rPr>
          <w:rFonts w:ascii="Times New Roman" w:eastAsia="Times New Roman" w:hAnsi="Times New Roman"/>
          <w:sz w:val="28"/>
          <w:szCs w:val="28"/>
          <w:lang w:val="nl-NL"/>
        </w:rPr>
        <w:t xml:space="preserve"> km đường trên cơ sở Kế hoạch chi tiêu trung hạn (MTEP) do các tỉn</w:t>
      </w:r>
      <w:r>
        <w:rPr>
          <w:rFonts w:ascii="Times New Roman" w:eastAsia="Times New Roman" w:hAnsi="Times New Roman"/>
          <w:sz w:val="28"/>
          <w:szCs w:val="28"/>
          <w:lang w:val="nl-NL"/>
        </w:rPr>
        <w:t>h lập và nguồn vốn WB phân bổ. Phạm vi thực hiện t</w:t>
      </w:r>
      <w:r w:rsidRPr="003027E4">
        <w:rPr>
          <w:rFonts w:ascii="Times New Roman" w:eastAsia="Times New Roman" w:hAnsi="Times New Roman"/>
          <w:sz w:val="28"/>
          <w:szCs w:val="28"/>
          <w:lang w:val="nl-NL"/>
        </w:rPr>
        <w:t xml:space="preserve">rên địa bàn </w:t>
      </w:r>
      <w:r w:rsidRPr="003027E4">
        <w:rPr>
          <w:rFonts w:ascii="Times New Roman" w:eastAsia="Times New Roman" w:hAnsi="Times New Roman"/>
          <w:b/>
          <w:sz w:val="28"/>
          <w:szCs w:val="28"/>
          <w:lang w:val="nl-NL"/>
        </w:rPr>
        <w:t>14</w:t>
      </w:r>
      <w:r w:rsidRPr="003027E4">
        <w:rPr>
          <w:rFonts w:ascii="Times New Roman" w:eastAsia="Times New Roman" w:hAnsi="Times New Roman"/>
          <w:sz w:val="28"/>
          <w:szCs w:val="28"/>
          <w:lang w:val="nl-NL"/>
        </w:rPr>
        <w:t xml:space="preserve"> tỉnh, bao gồm: Lào Cai, Hà Giang, Lạng Sơn, Cao Bằng, Bắc Kạn, Nam Định, Thanh Hóa, Nghệ An, Hà Tĩnh, Quảng Bình, Quảng Trị, Thừa Thiên Huế, Quảng Nam và Bình Định.</w:t>
      </w:r>
      <w:r>
        <w:rPr>
          <w:rFonts w:ascii="Times New Roman" w:eastAsia="Times New Roman" w:hAnsi="Times New Roman"/>
          <w:sz w:val="28"/>
          <w:szCs w:val="28"/>
          <w:lang w:val="nl-NL"/>
        </w:rPr>
        <w:t xml:space="preserve"> </w:t>
      </w:r>
      <w:r w:rsidRPr="003027E4">
        <w:rPr>
          <w:rFonts w:ascii="Times New Roman" w:eastAsia="Times New Roman" w:hAnsi="Times New Roman"/>
          <w:sz w:val="28"/>
          <w:szCs w:val="28"/>
          <w:lang w:val="nl-NL"/>
        </w:rPr>
        <w:t>Đối với Hợp phần Đường, Ủy ban nhân dân 14 tỉnh là cơ quan chủ quản dự án/cấp quyết định đầu tư của các dự án thà</w:t>
      </w:r>
      <w:r>
        <w:rPr>
          <w:rFonts w:ascii="Times New Roman" w:eastAsia="Times New Roman" w:hAnsi="Times New Roman"/>
          <w:sz w:val="28"/>
          <w:szCs w:val="28"/>
          <w:lang w:val="nl-NL"/>
        </w:rPr>
        <w:t>nh phần của T</w:t>
      </w:r>
      <w:r w:rsidRPr="003027E4">
        <w:rPr>
          <w:rFonts w:ascii="Times New Roman" w:eastAsia="Times New Roman" w:hAnsi="Times New Roman"/>
          <w:sz w:val="28"/>
          <w:szCs w:val="28"/>
          <w:lang w:val="nl-NL"/>
        </w:rPr>
        <w:t xml:space="preserve">ỉnh. </w:t>
      </w:r>
    </w:p>
    <w:p w:rsidR="001A786E" w:rsidRPr="003027E4" w:rsidRDefault="00974380" w:rsidP="00A84089">
      <w:pPr>
        <w:widowControl w:val="0"/>
        <w:tabs>
          <w:tab w:val="left" w:pos="709"/>
          <w:tab w:val="left" w:pos="851"/>
          <w:tab w:val="left" w:pos="993"/>
        </w:tabs>
        <w:spacing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Hợp phần Cầu: vốn vay WB</w:t>
      </w:r>
      <w:r w:rsidR="001A786E" w:rsidRPr="003027E4">
        <w:rPr>
          <w:rFonts w:ascii="Times New Roman" w:eastAsia="Times New Roman" w:hAnsi="Times New Roman"/>
          <w:sz w:val="28"/>
          <w:szCs w:val="28"/>
          <w:lang w:val="nl-NL"/>
        </w:rPr>
        <w:t xml:space="preserve"> 2</w:t>
      </w:r>
      <w:r>
        <w:rPr>
          <w:rFonts w:ascii="Times New Roman" w:eastAsia="Times New Roman" w:hAnsi="Times New Roman"/>
          <w:sz w:val="28"/>
          <w:szCs w:val="28"/>
          <w:lang w:val="nl-NL"/>
        </w:rPr>
        <w:t>45,5 triệu USD; vốn đối ứng NSTW 272,91 tỷ đồng; vốn NS</w:t>
      </w:r>
      <w:r w:rsidR="001A786E" w:rsidRPr="003027E4">
        <w:rPr>
          <w:rFonts w:ascii="Times New Roman" w:eastAsia="Times New Roman" w:hAnsi="Times New Roman"/>
          <w:sz w:val="28"/>
          <w:szCs w:val="28"/>
          <w:lang w:val="nl-NL"/>
        </w:rPr>
        <w:t>ĐP: các tỉnh cam kết tự huy động nguồn lực địa phương cho công tác giải phóng mặt bằng, rà phá bom mìn, vật nổ (không tính trong Tổng mức đầu tư dự án).</w:t>
      </w:r>
      <w:r>
        <w:rPr>
          <w:rFonts w:ascii="Times New Roman" w:eastAsia="Times New Roman" w:hAnsi="Times New Roman"/>
          <w:sz w:val="28"/>
          <w:szCs w:val="28"/>
          <w:lang w:val="nl-NL"/>
        </w:rPr>
        <w:t xml:space="preserve"> Mục tiêu </w:t>
      </w:r>
      <w:r w:rsidRPr="003027E4">
        <w:rPr>
          <w:rFonts w:ascii="Times New Roman" w:eastAsia="Times New Roman" w:hAnsi="Times New Roman"/>
          <w:sz w:val="28"/>
          <w:szCs w:val="28"/>
          <w:lang w:val="nl-NL"/>
        </w:rPr>
        <w:t xml:space="preserve">xây dựng mới khoảng </w:t>
      </w:r>
      <w:r w:rsidRPr="003027E4">
        <w:rPr>
          <w:rFonts w:ascii="Times New Roman" w:eastAsia="Times New Roman" w:hAnsi="Times New Roman"/>
          <w:b/>
          <w:sz w:val="28"/>
          <w:szCs w:val="28"/>
          <w:lang w:val="nl-NL"/>
        </w:rPr>
        <w:t>2.174</w:t>
      </w:r>
      <w:r>
        <w:rPr>
          <w:rFonts w:ascii="Times New Roman" w:eastAsia="Times New Roman" w:hAnsi="Times New Roman"/>
          <w:sz w:val="28"/>
          <w:szCs w:val="28"/>
          <w:lang w:val="nl-NL"/>
        </w:rPr>
        <w:t xml:space="preserve"> cầu dân sinh t</w:t>
      </w:r>
      <w:r w:rsidRPr="003027E4">
        <w:rPr>
          <w:rFonts w:ascii="Times New Roman" w:eastAsia="Times New Roman" w:hAnsi="Times New Roman"/>
          <w:sz w:val="28"/>
          <w:szCs w:val="28"/>
          <w:lang w:val="nl-NL"/>
        </w:rPr>
        <w:t xml:space="preserve">rên địa bàn </w:t>
      </w:r>
      <w:r w:rsidRPr="003027E4">
        <w:rPr>
          <w:rFonts w:ascii="Times New Roman" w:eastAsia="Times New Roman" w:hAnsi="Times New Roman"/>
          <w:b/>
          <w:sz w:val="28"/>
          <w:szCs w:val="28"/>
          <w:lang w:val="nl-NL"/>
        </w:rPr>
        <w:t>50</w:t>
      </w:r>
      <w:r w:rsidRPr="003027E4">
        <w:rPr>
          <w:rFonts w:ascii="Times New Roman" w:eastAsia="Times New Roman" w:hAnsi="Times New Roman"/>
          <w:sz w:val="28"/>
          <w:szCs w:val="28"/>
          <w:lang w:val="nl-NL"/>
        </w:rPr>
        <w:t xml:space="preserve"> tỉnh: Hà Giang, Cao Bằng, Lai Châu, Điện Biên, Sơn La, Lào Cai, Yên Bái, Lạng Sơn, Bắc Kạn, Tuyên Quang, Thái Nguyên, Phú Thọ, Hòa Bình, Quảng Ninh, Thanh Hóa, Nghệ An, Hà Tĩnh, Quảng Bình, Quảng Trị, Thừa Thiên Huế, Quảng Nam, Quảng Ngãi, Bình Định, Gia Lai, Kon Tum, Đắk Lắk, Đắk Nông, Lâm Đồng, Bắc Giang, Vĩnh Phúc, Ninh Bình, Hải Dương, Phú Yên, Ninh Thuận, Khánh Hòa, Bình Thuận, Bình Phước, Trà Vinh, Đồng Nai, Vĩnh Long, Hậu Giang, Kiên Giang, An Giang, Sóc Trăng, Bạc Liêu, Tây Ninh,</w:t>
      </w:r>
      <w:r>
        <w:rPr>
          <w:rFonts w:ascii="Times New Roman" w:eastAsia="Times New Roman" w:hAnsi="Times New Roman"/>
          <w:sz w:val="28"/>
          <w:szCs w:val="28"/>
          <w:lang w:val="nl-NL"/>
        </w:rPr>
        <w:t xml:space="preserve"> Cần Thơ, Đồng Tháp và Bến Tre. Đối với Hợp phần c</w:t>
      </w:r>
      <w:r w:rsidRPr="003027E4">
        <w:rPr>
          <w:rFonts w:ascii="Times New Roman" w:eastAsia="Times New Roman" w:hAnsi="Times New Roman"/>
          <w:sz w:val="28"/>
          <w:szCs w:val="28"/>
          <w:lang w:val="nl-NL"/>
        </w:rPr>
        <w:t xml:space="preserve">ầu, Tổng cục ĐBVN là cấp quyết định đầu tư các dự án thành phần và là </w:t>
      </w:r>
      <w:r w:rsidR="0090086F">
        <w:rPr>
          <w:rFonts w:ascii="Times New Roman" w:eastAsia="Times New Roman" w:hAnsi="Times New Roman"/>
          <w:sz w:val="28"/>
          <w:szCs w:val="28"/>
          <w:lang w:val="nl-NL"/>
        </w:rPr>
        <w:t>c</w:t>
      </w:r>
      <w:r w:rsidRPr="003027E4">
        <w:rPr>
          <w:rFonts w:ascii="Times New Roman" w:eastAsia="Times New Roman" w:hAnsi="Times New Roman"/>
          <w:sz w:val="28"/>
          <w:szCs w:val="28"/>
          <w:lang w:val="nl-NL"/>
        </w:rPr>
        <w:t>hủ đầu tư, phân giao nhiệm vụ cho các Ban QLDA chuyên ngành để quản lý tổng thể d</w:t>
      </w:r>
      <w:r>
        <w:rPr>
          <w:rFonts w:ascii="Times New Roman" w:eastAsia="Times New Roman" w:hAnsi="Times New Roman"/>
          <w:sz w:val="28"/>
          <w:szCs w:val="28"/>
          <w:lang w:val="nl-NL"/>
        </w:rPr>
        <w:t xml:space="preserve">ự án (các Ban QLDA 3,4,6,8). </w:t>
      </w:r>
      <w:r w:rsidRPr="003027E4">
        <w:rPr>
          <w:rFonts w:ascii="Times New Roman" w:eastAsia="Times New Roman" w:hAnsi="Times New Roman"/>
          <w:sz w:val="28"/>
          <w:szCs w:val="28"/>
          <w:lang w:val="nl-NL"/>
        </w:rPr>
        <w:t>Các Ban QLDA chuyên ngành ký hợp đồng với Ban QLDA địa phương để thực hiện quản lý dự</w:t>
      </w:r>
      <w:r>
        <w:rPr>
          <w:rFonts w:ascii="Times New Roman" w:eastAsia="Times New Roman" w:hAnsi="Times New Roman"/>
          <w:sz w:val="28"/>
          <w:szCs w:val="28"/>
          <w:lang w:val="nl-NL"/>
        </w:rPr>
        <w:t xml:space="preserve"> án xây dựng trên địa bàn tỉnh.</w:t>
      </w:r>
    </w:p>
    <w:p w:rsidR="00B42A16" w:rsidRPr="00974380" w:rsidRDefault="00974380" w:rsidP="00A84089">
      <w:pPr>
        <w:widowControl w:val="0"/>
        <w:tabs>
          <w:tab w:val="left" w:pos="709"/>
          <w:tab w:val="left" w:pos="851"/>
          <w:tab w:val="left" w:pos="993"/>
        </w:tabs>
        <w:spacing w:before="60" w:after="6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Hợp phần tư vấn chung: v</w:t>
      </w:r>
      <w:r w:rsidR="001A786E" w:rsidRPr="003027E4">
        <w:rPr>
          <w:rFonts w:ascii="Times New Roman" w:eastAsia="Times New Roman" w:hAnsi="Times New Roman"/>
          <w:sz w:val="28"/>
          <w:szCs w:val="28"/>
          <w:lang w:val="nl-NL"/>
        </w:rPr>
        <w:t>ốn vay WB: 4,5 tr</w:t>
      </w:r>
      <w:r>
        <w:rPr>
          <w:rFonts w:ascii="Times New Roman" w:eastAsia="Times New Roman" w:hAnsi="Times New Roman"/>
          <w:sz w:val="28"/>
          <w:szCs w:val="28"/>
          <w:lang w:val="nl-NL"/>
        </w:rPr>
        <w:t>iệu USD; v</w:t>
      </w:r>
      <w:r w:rsidR="001A786E" w:rsidRPr="003027E4">
        <w:rPr>
          <w:rFonts w:ascii="Times New Roman" w:eastAsia="Times New Roman" w:hAnsi="Times New Roman"/>
          <w:sz w:val="28"/>
          <w:szCs w:val="28"/>
          <w:lang w:val="nl-NL"/>
        </w:rPr>
        <w:t>ốn đối ứng: NSTW 7,17 tỷ đồng.</w:t>
      </w:r>
      <w:r>
        <w:rPr>
          <w:rFonts w:ascii="Times New Roman" w:eastAsia="Times New Roman" w:hAnsi="Times New Roman"/>
          <w:sz w:val="28"/>
          <w:szCs w:val="28"/>
          <w:lang w:val="nl-NL"/>
        </w:rPr>
        <w:t xml:space="preserve"> </w:t>
      </w:r>
      <w:r w:rsidR="001A786E" w:rsidRPr="003027E4">
        <w:rPr>
          <w:rFonts w:ascii="Times New Roman" w:eastAsia="Times New Roman" w:hAnsi="Times New Roman"/>
          <w:sz w:val="28"/>
          <w:szCs w:val="28"/>
          <w:lang w:val="nl-NL"/>
        </w:rPr>
        <w:t>Bộ GTVT là cơ quan chủ quản dự án/ cấp quyết định đầu tư, Tổng cục ĐBVN là chủ đầu tư. Ban QLDA6 thực hiện quản l</w:t>
      </w:r>
      <w:r>
        <w:rPr>
          <w:rFonts w:ascii="Times New Roman" w:eastAsia="Times New Roman" w:hAnsi="Times New Roman"/>
          <w:sz w:val="28"/>
          <w:szCs w:val="28"/>
          <w:lang w:val="nl-NL"/>
        </w:rPr>
        <w:t>ý dự án.</w:t>
      </w:r>
    </w:p>
    <w:p w:rsidR="00F57F74" w:rsidRDefault="00A84089" w:rsidP="00A84089">
      <w:pPr>
        <w:spacing w:before="60" w:after="60" w:line="240" w:lineRule="auto"/>
        <w:ind w:firstLine="720"/>
        <w:jc w:val="both"/>
        <w:rPr>
          <w:rFonts w:ascii="Times New Roman" w:hAnsi="Times New Roman"/>
          <w:b/>
          <w:sz w:val="28"/>
          <w:szCs w:val="28"/>
        </w:rPr>
      </w:pPr>
      <w:r>
        <w:rPr>
          <w:rFonts w:ascii="Times New Roman" w:hAnsi="Times New Roman"/>
          <w:b/>
          <w:sz w:val="28"/>
          <w:szCs w:val="28"/>
        </w:rPr>
        <w:t xml:space="preserve">II. </w:t>
      </w:r>
      <w:r w:rsidR="00B56992">
        <w:rPr>
          <w:rFonts w:ascii="Times New Roman" w:hAnsi="Times New Roman"/>
          <w:b/>
          <w:sz w:val="28"/>
          <w:szCs w:val="28"/>
        </w:rPr>
        <w:t>QUÁ TRÌNH ĐIỀU CHỈNH DANH MỤC CẦU DỰ ÁN LRAMP</w:t>
      </w:r>
    </w:p>
    <w:p w:rsidR="00B56992" w:rsidRPr="00376DA3" w:rsidRDefault="00B0100F" w:rsidP="00A84089">
      <w:pPr>
        <w:pStyle w:val="Bodytext20"/>
        <w:shd w:val="clear" w:color="auto" w:fill="auto"/>
        <w:spacing w:before="60" w:after="60" w:line="240" w:lineRule="auto"/>
        <w:ind w:firstLine="709"/>
        <w:rPr>
          <w:sz w:val="28"/>
          <w:szCs w:val="28"/>
          <w:lang w:val="nl-NL"/>
        </w:rPr>
      </w:pPr>
      <w:r>
        <w:rPr>
          <w:sz w:val="28"/>
          <w:szCs w:val="28"/>
        </w:rPr>
        <w:t>Trong quá trình triển khai thực hiện Dự án LRAMP, phía WB yêu cầu các cầu dân sinh trong Dự án LRAMP phải thuộc Chương trình</w:t>
      </w:r>
      <w:r w:rsidR="00F57F74">
        <w:rPr>
          <w:sz w:val="28"/>
          <w:szCs w:val="28"/>
        </w:rPr>
        <w:t xml:space="preserve"> </w:t>
      </w:r>
      <w:r w:rsidR="00F57F74" w:rsidRPr="00147247">
        <w:rPr>
          <w:sz w:val="28"/>
          <w:szCs w:val="28"/>
        </w:rPr>
        <w:t>xây dựng cầu dân sinh đảm bảo ATGT vùng dân tộc thiểu số giai đoạn 2014-2020</w:t>
      </w:r>
      <w:r w:rsidR="002D6755">
        <w:rPr>
          <w:sz w:val="28"/>
          <w:szCs w:val="28"/>
        </w:rPr>
        <w:t>, Chương trình</w:t>
      </w:r>
      <w:r w:rsidR="00F57F74">
        <w:rPr>
          <w:sz w:val="28"/>
          <w:szCs w:val="28"/>
        </w:rPr>
        <w:t xml:space="preserve"> được </w:t>
      </w:r>
      <w:r w:rsidR="00F57F74" w:rsidRPr="00147247">
        <w:rPr>
          <w:sz w:val="28"/>
          <w:szCs w:val="28"/>
        </w:rPr>
        <w:t>Thủ tướng Chính phủ phê duyệt chủ trương đầu tư</w:t>
      </w:r>
      <w:r w:rsidR="00F57F74">
        <w:rPr>
          <w:sz w:val="28"/>
          <w:szCs w:val="28"/>
        </w:rPr>
        <w:t xml:space="preserve"> tại </w:t>
      </w:r>
      <w:r w:rsidR="00F57F74" w:rsidRPr="00147247">
        <w:rPr>
          <w:sz w:val="28"/>
          <w:szCs w:val="28"/>
        </w:rPr>
        <w:t>Quyết định số 2529/QĐ-TTg ngày 31/12/2015</w:t>
      </w:r>
      <w:r w:rsidR="00F57F74">
        <w:rPr>
          <w:sz w:val="28"/>
          <w:szCs w:val="28"/>
        </w:rPr>
        <w:t xml:space="preserve"> với mục tiêu xây dựng khoảng 4.145 cầu dân sinh trên địa bàn 50 tỉnh.</w:t>
      </w:r>
      <w:r w:rsidR="00F57F74">
        <w:rPr>
          <w:b/>
          <w:sz w:val="28"/>
          <w:szCs w:val="28"/>
        </w:rPr>
        <w:t xml:space="preserve"> </w:t>
      </w:r>
      <w:r w:rsidR="00F57F74" w:rsidRPr="00F57F74">
        <w:rPr>
          <w:sz w:val="28"/>
          <w:szCs w:val="28"/>
        </w:rPr>
        <w:t>T</w:t>
      </w:r>
      <w:r w:rsidR="00F57F74">
        <w:rPr>
          <w:sz w:val="28"/>
          <w:szCs w:val="28"/>
        </w:rPr>
        <w:t>uy nhiên</w:t>
      </w:r>
      <w:r w:rsidR="00376DA3">
        <w:rPr>
          <w:sz w:val="28"/>
          <w:szCs w:val="28"/>
        </w:rPr>
        <w:t>,</w:t>
      </w:r>
      <w:r w:rsidR="00F57F74">
        <w:rPr>
          <w:sz w:val="28"/>
          <w:szCs w:val="28"/>
        </w:rPr>
        <w:t xml:space="preserve"> thực tế danh mục cầu của Dự án LRAMP</w:t>
      </w:r>
      <w:r w:rsidR="00376DA3">
        <w:rPr>
          <w:sz w:val="28"/>
          <w:szCs w:val="28"/>
        </w:rPr>
        <w:t xml:space="preserve"> tại </w:t>
      </w:r>
      <w:r w:rsidR="00376DA3" w:rsidRPr="00376DA3">
        <w:rPr>
          <w:sz w:val="28"/>
          <w:szCs w:val="28"/>
          <w:lang w:val="nl-NL"/>
        </w:rPr>
        <w:t xml:space="preserve">Quyết định </w:t>
      </w:r>
      <w:r w:rsidR="00376DA3">
        <w:rPr>
          <w:sz w:val="28"/>
          <w:szCs w:val="28"/>
          <w:lang w:val="nl-NL"/>
        </w:rPr>
        <w:t>số 622/QĐ-BGTVT ngày 03/02/2016 của Bộ GTVT</w:t>
      </w:r>
      <w:r w:rsidR="00F57F74">
        <w:rPr>
          <w:sz w:val="28"/>
          <w:szCs w:val="28"/>
        </w:rPr>
        <w:t xml:space="preserve"> không trùng hoàn toàn với danh mục cầu của Chương trình </w:t>
      </w:r>
      <w:r>
        <w:rPr>
          <w:sz w:val="28"/>
          <w:szCs w:val="28"/>
        </w:rPr>
        <w:t>vì vậy Bộ GTVT đã báo cáo Thủ tướng Chính phủ và</w:t>
      </w:r>
      <w:r w:rsidR="00F57F74">
        <w:rPr>
          <w:sz w:val="28"/>
          <w:szCs w:val="28"/>
        </w:rPr>
        <w:t xml:space="preserve"> </w:t>
      </w:r>
      <w:r w:rsidR="00F57F74" w:rsidRPr="0010077D">
        <w:rPr>
          <w:color w:val="000000"/>
          <w:sz w:val="28"/>
          <w:szCs w:val="28"/>
        </w:rPr>
        <w:t>được Thủ tướng Chính phủ chấp thuận</w:t>
      </w:r>
      <w:r w:rsidR="00376DA3">
        <w:rPr>
          <w:color w:val="000000"/>
          <w:sz w:val="28"/>
          <w:szCs w:val="28"/>
        </w:rPr>
        <w:t>:</w:t>
      </w:r>
      <w:r w:rsidR="00F57F74" w:rsidRPr="0010077D">
        <w:rPr>
          <w:color w:val="000000"/>
          <w:sz w:val="28"/>
          <w:szCs w:val="28"/>
        </w:rPr>
        <w:t xml:space="preserve"> "Uỷ quyền cho Bộ GTVT phê duyệt </w:t>
      </w:r>
      <w:r w:rsidR="00F57F74" w:rsidRPr="0010077D">
        <w:rPr>
          <w:rFonts w:hint="eastAsia"/>
          <w:color w:val="000000"/>
          <w:sz w:val="28"/>
          <w:szCs w:val="28"/>
        </w:rPr>
        <w:t>đ</w:t>
      </w:r>
      <w:r w:rsidR="00F57F74" w:rsidRPr="0010077D">
        <w:rPr>
          <w:color w:val="000000"/>
          <w:sz w:val="28"/>
          <w:szCs w:val="28"/>
        </w:rPr>
        <w:t xml:space="preserve">iều chỉnh danh mục cầu dân sinh tại Quyết </w:t>
      </w:r>
      <w:r w:rsidR="00F57F74" w:rsidRPr="0010077D">
        <w:rPr>
          <w:rFonts w:hint="eastAsia"/>
          <w:color w:val="000000"/>
          <w:sz w:val="28"/>
          <w:szCs w:val="28"/>
        </w:rPr>
        <w:t>đ</w:t>
      </w:r>
      <w:r w:rsidR="00F57F74" w:rsidRPr="0010077D">
        <w:rPr>
          <w:color w:val="000000"/>
          <w:sz w:val="28"/>
          <w:szCs w:val="28"/>
        </w:rPr>
        <w:t xml:space="preserve">ịnh số </w:t>
      </w:r>
      <w:r w:rsidR="00F57F74" w:rsidRPr="0010077D">
        <w:rPr>
          <w:sz w:val="28"/>
          <w:szCs w:val="28"/>
          <w:lang w:val="nl-NL"/>
        </w:rPr>
        <w:t xml:space="preserve">2529/QĐ-TTg ngày 31/12/2015 của Thủ tướng Chính phủ, bảo đảm không vượt tổng vốn đầu tư của Chương trình là </w:t>
      </w:r>
      <w:r w:rsidR="00F57F74" w:rsidRPr="0010077D">
        <w:rPr>
          <w:sz w:val="28"/>
          <w:szCs w:val="28"/>
        </w:rPr>
        <w:t>8.338,98 tỷ đồng</w:t>
      </w:r>
      <w:r w:rsidR="00F57F74" w:rsidRPr="0010077D">
        <w:rPr>
          <w:sz w:val="28"/>
          <w:szCs w:val="28"/>
          <w:lang w:val="nl-NL"/>
        </w:rPr>
        <w:t xml:space="preserve"> (</w:t>
      </w:r>
      <w:r w:rsidR="00F57F74" w:rsidRPr="0010077D">
        <w:rPr>
          <w:sz w:val="28"/>
          <w:szCs w:val="28"/>
        </w:rPr>
        <w:t>Văn bản số 10291/VPCP-KTN ngày 29/11/2016 của Văn phòng Chính phủ).</w:t>
      </w:r>
      <w:r>
        <w:rPr>
          <w:sz w:val="28"/>
          <w:szCs w:val="28"/>
        </w:rPr>
        <w:t xml:space="preserve"> </w:t>
      </w:r>
      <w:r w:rsidR="002B0F16">
        <w:rPr>
          <w:sz w:val="28"/>
          <w:szCs w:val="28"/>
        </w:rPr>
        <w:t>Thực hiện ý kiến chỉ đạo của Thủ tướng Chính phủ, Bộ GTVT đã ban hành các quyết định điều chỉnh</w:t>
      </w:r>
      <w:r w:rsidR="00631CCA">
        <w:rPr>
          <w:sz w:val="28"/>
          <w:szCs w:val="28"/>
        </w:rPr>
        <w:t xml:space="preserve"> Chương trình và</w:t>
      </w:r>
      <w:r w:rsidR="002B0F16">
        <w:rPr>
          <w:sz w:val="28"/>
          <w:szCs w:val="28"/>
        </w:rPr>
        <w:t xml:space="preserve"> danh mục cầu Dự án LRAMP</w:t>
      </w:r>
      <w:r w:rsidR="00631CCA">
        <w:rPr>
          <w:sz w:val="28"/>
          <w:szCs w:val="28"/>
        </w:rPr>
        <w:t>, cụ thể như sau</w:t>
      </w:r>
      <w:r w:rsidR="002B0F16">
        <w:rPr>
          <w:sz w:val="28"/>
          <w:szCs w:val="28"/>
        </w:rPr>
        <w:t>:</w:t>
      </w:r>
    </w:p>
    <w:p w:rsidR="002B0F16" w:rsidRDefault="002B0F16" w:rsidP="00A84089">
      <w:pPr>
        <w:pStyle w:val="Bodytext20"/>
        <w:shd w:val="clear" w:color="auto" w:fill="auto"/>
        <w:spacing w:line="240" w:lineRule="auto"/>
        <w:ind w:firstLine="567"/>
        <w:rPr>
          <w:sz w:val="28"/>
          <w:szCs w:val="28"/>
        </w:rPr>
      </w:pPr>
      <w:r>
        <w:rPr>
          <w:sz w:val="28"/>
          <w:szCs w:val="28"/>
          <w:lang w:val="nl-NL"/>
        </w:rPr>
        <w:t xml:space="preserve">- Quyết định </w:t>
      </w:r>
      <w:r w:rsidRPr="002B0F16">
        <w:rPr>
          <w:rFonts w:eastAsia="Calibri"/>
          <w:sz w:val="28"/>
          <w:szCs w:val="28"/>
          <w:lang w:val="nl-NL"/>
        </w:rPr>
        <w:t>số 1695/QĐ-BGTVT ngày 14/6/2017 củ</w:t>
      </w:r>
      <w:r w:rsidR="00376DA3">
        <w:rPr>
          <w:rFonts w:eastAsia="Calibri"/>
          <w:sz w:val="28"/>
          <w:szCs w:val="28"/>
          <w:lang w:val="nl-NL"/>
        </w:rPr>
        <w:t xml:space="preserve">a </w:t>
      </w:r>
      <w:r w:rsidRPr="002B0F16">
        <w:rPr>
          <w:rFonts w:eastAsia="Calibri"/>
          <w:sz w:val="28"/>
          <w:szCs w:val="28"/>
          <w:lang w:val="nl-NL"/>
        </w:rPr>
        <w:t>Bộ GTVT phê duyệt điều chỉnh danh mục cầu thuộc Chương trình xây dựng cầu dân sinh đảm bảo ATGT vùng dân tộc thiểu số giai đoạn 2014-2020</w:t>
      </w:r>
      <w:r>
        <w:rPr>
          <w:rFonts w:eastAsia="Calibri"/>
          <w:sz w:val="28"/>
          <w:szCs w:val="28"/>
          <w:lang w:val="nl-NL"/>
        </w:rPr>
        <w:t xml:space="preserve"> được phê duyệt tại </w:t>
      </w:r>
      <w:r w:rsidRPr="00E300D9">
        <w:rPr>
          <w:sz w:val="28"/>
          <w:szCs w:val="28"/>
        </w:rPr>
        <w:t>Quyết định số 2529/QĐ</w:t>
      </w:r>
      <w:r w:rsidRPr="00E300D9">
        <w:rPr>
          <w:b/>
          <w:sz w:val="28"/>
          <w:szCs w:val="28"/>
        </w:rPr>
        <w:t>-</w:t>
      </w:r>
      <w:r w:rsidRPr="00E300D9">
        <w:rPr>
          <w:sz w:val="28"/>
          <w:szCs w:val="28"/>
        </w:rPr>
        <w:t>TTg</w:t>
      </w:r>
      <w:r>
        <w:rPr>
          <w:sz w:val="28"/>
          <w:szCs w:val="28"/>
        </w:rPr>
        <w:t xml:space="preserve"> </w:t>
      </w:r>
      <w:r w:rsidRPr="00E93CBF">
        <w:rPr>
          <w:sz w:val="28"/>
          <w:szCs w:val="28"/>
        </w:rPr>
        <w:t>ngày 31/12/2015</w:t>
      </w:r>
      <w:r>
        <w:rPr>
          <w:sz w:val="28"/>
          <w:szCs w:val="28"/>
        </w:rPr>
        <w:t xml:space="preserve">: </w:t>
      </w:r>
      <w:r>
        <w:rPr>
          <w:rFonts w:eastAsia="Calibri"/>
          <w:sz w:val="28"/>
          <w:szCs w:val="28"/>
          <w:lang w:val="nl-NL"/>
        </w:rPr>
        <w:t>Điều chỉnh</w:t>
      </w:r>
      <w:r>
        <w:rPr>
          <w:sz w:val="28"/>
          <w:szCs w:val="28"/>
          <w:lang w:val="nl-NL"/>
        </w:rPr>
        <w:t xml:space="preserve"> </w:t>
      </w:r>
      <w:r>
        <w:rPr>
          <w:sz w:val="28"/>
          <w:szCs w:val="28"/>
        </w:rPr>
        <w:t>tổng s</w:t>
      </w:r>
      <w:r w:rsidRPr="00A25929">
        <w:rPr>
          <w:sz w:val="28"/>
          <w:szCs w:val="28"/>
        </w:rPr>
        <w:t xml:space="preserve">ố </w:t>
      </w:r>
      <w:r>
        <w:rPr>
          <w:sz w:val="28"/>
          <w:szCs w:val="28"/>
        </w:rPr>
        <w:t xml:space="preserve">cầu của Chương trình được phê duyệt tại </w:t>
      </w:r>
      <w:r w:rsidR="002874EE" w:rsidRPr="00E300D9">
        <w:rPr>
          <w:sz w:val="28"/>
          <w:szCs w:val="28"/>
        </w:rPr>
        <w:t>Quyết định số 2529/QĐ</w:t>
      </w:r>
      <w:r w:rsidR="002874EE" w:rsidRPr="00E300D9">
        <w:rPr>
          <w:b/>
          <w:sz w:val="28"/>
          <w:szCs w:val="28"/>
        </w:rPr>
        <w:t>-</w:t>
      </w:r>
      <w:r w:rsidR="002874EE" w:rsidRPr="00E300D9">
        <w:rPr>
          <w:sz w:val="28"/>
          <w:szCs w:val="28"/>
        </w:rPr>
        <w:t>TTg</w:t>
      </w:r>
      <w:r w:rsidR="002874EE">
        <w:rPr>
          <w:sz w:val="28"/>
          <w:szCs w:val="28"/>
        </w:rPr>
        <w:t xml:space="preserve"> </w:t>
      </w:r>
      <w:r>
        <w:rPr>
          <w:sz w:val="28"/>
          <w:szCs w:val="28"/>
        </w:rPr>
        <w:t xml:space="preserve">là 4.145 cầu với </w:t>
      </w:r>
      <w:r w:rsidR="00BB3330">
        <w:rPr>
          <w:sz w:val="28"/>
          <w:szCs w:val="28"/>
        </w:rPr>
        <w:t>t</w:t>
      </w:r>
      <w:r>
        <w:rPr>
          <w:sz w:val="28"/>
          <w:szCs w:val="28"/>
        </w:rPr>
        <w:t>ổng vốn đầu tư</w:t>
      </w:r>
      <w:r w:rsidRPr="00040B61">
        <w:rPr>
          <w:sz w:val="28"/>
          <w:szCs w:val="28"/>
        </w:rPr>
        <w:t xml:space="preserve"> 8.338,98 tỷ đồng</w:t>
      </w:r>
      <w:r w:rsidR="00376DA3">
        <w:rPr>
          <w:sz w:val="28"/>
          <w:szCs w:val="28"/>
        </w:rPr>
        <w:t xml:space="preserve"> thành</w:t>
      </w:r>
      <w:r w:rsidR="002874EE">
        <w:rPr>
          <w:sz w:val="28"/>
          <w:szCs w:val="28"/>
        </w:rPr>
        <w:t xml:space="preserve"> </w:t>
      </w:r>
      <w:r w:rsidR="002874EE" w:rsidRPr="002C712E">
        <w:rPr>
          <w:sz w:val="28"/>
          <w:szCs w:val="28"/>
        </w:rPr>
        <w:t>3.102</w:t>
      </w:r>
      <w:r w:rsidR="002874EE">
        <w:rPr>
          <w:sz w:val="28"/>
          <w:szCs w:val="28"/>
        </w:rPr>
        <w:t xml:space="preserve"> cầu với </w:t>
      </w:r>
      <w:r w:rsidRPr="00040B61">
        <w:rPr>
          <w:sz w:val="28"/>
          <w:szCs w:val="28"/>
        </w:rPr>
        <w:t>T</w:t>
      </w:r>
      <w:r>
        <w:rPr>
          <w:sz w:val="28"/>
          <w:szCs w:val="28"/>
        </w:rPr>
        <w:t>ổng vốn đầu tư</w:t>
      </w:r>
      <w:r w:rsidRPr="00040B61">
        <w:rPr>
          <w:sz w:val="28"/>
          <w:szCs w:val="28"/>
        </w:rPr>
        <w:t xml:space="preserve"> </w:t>
      </w:r>
      <w:r>
        <w:rPr>
          <w:sz w:val="28"/>
          <w:szCs w:val="28"/>
        </w:rPr>
        <w:t xml:space="preserve">khoảng </w:t>
      </w:r>
      <w:r w:rsidRPr="00040B61">
        <w:rPr>
          <w:sz w:val="28"/>
          <w:szCs w:val="28"/>
        </w:rPr>
        <w:t>8.33</w:t>
      </w:r>
      <w:r>
        <w:rPr>
          <w:sz w:val="28"/>
          <w:szCs w:val="28"/>
        </w:rPr>
        <w:t>5</w:t>
      </w:r>
      <w:r w:rsidRPr="00040B61">
        <w:rPr>
          <w:sz w:val="28"/>
          <w:szCs w:val="28"/>
        </w:rPr>
        <w:t xml:space="preserve"> tỷ đồng</w:t>
      </w:r>
      <w:r>
        <w:rPr>
          <w:sz w:val="28"/>
          <w:szCs w:val="28"/>
        </w:rPr>
        <w:t>.</w:t>
      </w:r>
    </w:p>
    <w:p w:rsidR="006D4756" w:rsidRDefault="00376DA3" w:rsidP="00A84089">
      <w:pPr>
        <w:pStyle w:val="Bodytext20"/>
        <w:shd w:val="clear" w:color="auto" w:fill="auto"/>
        <w:spacing w:line="240" w:lineRule="auto"/>
        <w:ind w:firstLine="709"/>
        <w:rPr>
          <w:sz w:val="28"/>
          <w:szCs w:val="28"/>
          <w:lang w:val="nl-NL"/>
        </w:rPr>
      </w:pPr>
      <w:r w:rsidRPr="00376DA3">
        <w:rPr>
          <w:sz w:val="28"/>
          <w:szCs w:val="28"/>
          <w:lang w:val="nl-NL"/>
        </w:rPr>
        <w:t xml:space="preserve">- </w:t>
      </w:r>
      <w:r>
        <w:rPr>
          <w:sz w:val="28"/>
          <w:szCs w:val="28"/>
          <w:lang w:val="nl-NL"/>
        </w:rPr>
        <w:t xml:space="preserve">Quyết định </w:t>
      </w:r>
      <w:r w:rsidRPr="00376DA3">
        <w:rPr>
          <w:sz w:val="28"/>
          <w:szCs w:val="28"/>
          <w:lang w:val="nl-NL"/>
        </w:rPr>
        <w:t>số 1698/QĐ-BGTVT ngày 15/6/2017</w:t>
      </w:r>
      <w:r>
        <w:rPr>
          <w:sz w:val="28"/>
          <w:szCs w:val="28"/>
          <w:lang w:val="nl-NL"/>
        </w:rPr>
        <w:t xml:space="preserve"> của Bộ GTVT</w:t>
      </w:r>
      <w:r w:rsidRPr="00376DA3">
        <w:rPr>
          <w:sz w:val="28"/>
          <w:szCs w:val="28"/>
          <w:lang w:val="nl-NL"/>
        </w:rPr>
        <w:t xml:space="preserve"> phê duyệt điều chỉnh một số nội dung trong Quyết định </w:t>
      </w:r>
      <w:r>
        <w:rPr>
          <w:sz w:val="28"/>
          <w:szCs w:val="28"/>
          <w:lang w:val="nl-NL"/>
        </w:rPr>
        <w:t xml:space="preserve">số 622/QĐ-BGTVT ngày 03/02/2016 kèm danh mục cầu của Dự án LRAMP (thuộc danh mục cầu tại Quyết định </w:t>
      </w:r>
      <w:r w:rsidRPr="002B0F16">
        <w:rPr>
          <w:rFonts w:eastAsia="Calibri"/>
          <w:sz w:val="28"/>
          <w:szCs w:val="28"/>
          <w:lang w:val="nl-NL"/>
        </w:rPr>
        <w:t>số 1695/QĐ-BGTVT</w:t>
      </w:r>
      <w:r>
        <w:rPr>
          <w:rFonts w:eastAsia="Calibri"/>
          <w:sz w:val="28"/>
          <w:szCs w:val="28"/>
          <w:lang w:val="nl-NL"/>
        </w:rPr>
        <w:t>)</w:t>
      </w:r>
      <w:r w:rsidR="006D4756">
        <w:rPr>
          <w:rFonts w:eastAsia="Calibri"/>
          <w:sz w:val="28"/>
          <w:szCs w:val="28"/>
          <w:lang w:val="nl-NL"/>
        </w:rPr>
        <w:t xml:space="preserve">, trong đó </w:t>
      </w:r>
      <w:r w:rsidR="006D4756" w:rsidRPr="0010077D">
        <w:rPr>
          <w:spacing w:val="-2"/>
          <w:sz w:val="28"/>
          <w:szCs w:val="28"/>
          <w:lang w:val="pt-BR"/>
        </w:rPr>
        <w:t xml:space="preserve">hợp phần cầu </w:t>
      </w:r>
      <w:r w:rsidR="006D4756">
        <w:rPr>
          <w:spacing w:val="-2"/>
          <w:sz w:val="28"/>
          <w:szCs w:val="28"/>
          <w:lang w:val="pt-BR"/>
        </w:rPr>
        <w:t xml:space="preserve">sẽ </w:t>
      </w:r>
      <w:r w:rsidR="00631CCA">
        <w:rPr>
          <w:spacing w:val="-2"/>
          <w:sz w:val="28"/>
          <w:szCs w:val="28"/>
          <w:lang w:val="pt-BR"/>
        </w:rPr>
        <w:t xml:space="preserve">điều chỉnh </w:t>
      </w:r>
      <w:r w:rsidR="006D4756">
        <w:rPr>
          <w:spacing w:val="-2"/>
          <w:sz w:val="28"/>
          <w:szCs w:val="28"/>
          <w:lang w:val="pt-BR"/>
        </w:rPr>
        <w:t>đầu tư xây dựng</w:t>
      </w:r>
      <w:r w:rsidR="00631CCA">
        <w:rPr>
          <w:spacing w:val="-2"/>
          <w:sz w:val="28"/>
          <w:szCs w:val="28"/>
          <w:lang w:val="pt-BR"/>
        </w:rPr>
        <w:t xml:space="preserve"> từ 2.174 cầu thành</w:t>
      </w:r>
      <w:r w:rsidR="006D4756" w:rsidRPr="006D4756">
        <w:rPr>
          <w:sz w:val="28"/>
          <w:szCs w:val="28"/>
        </w:rPr>
        <w:t xml:space="preserve"> </w:t>
      </w:r>
      <w:r w:rsidR="006D4756" w:rsidRPr="0010077D">
        <w:rPr>
          <w:sz w:val="28"/>
          <w:szCs w:val="28"/>
        </w:rPr>
        <w:t>2.272 cầu với kinh phí 5.798,13</w:t>
      </w:r>
      <w:r w:rsidR="006D4756">
        <w:rPr>
          <w:sz w:val="28"/>
          <w:szCs w:val="28"/>
        </w:rPr>
        <w:t xml:space="preserve"> tỷ đồng (các cầu này cũng thuộc</w:t>
      </w:r>
      <w:r w:rsidR="006D4756" w:rsidRPr="0010077D">
        <w:rPr>
          <w:sz w:val="28"/>
          <w:szCs w:val="28"/>
        </w:rPr>
        <w:t xml:space="preserve"> danh sách cầu tại Quyết định số 1695/QĐ-BGTVT</w:t>
      </w:r>
      <w:r w:rsidR="006D4756">
        <w:rPr>
          <w:sz w:val="28"/>
          <w:szCs w:val="28"/>
        </w:rPr>
        <w:t xml:space="preserve">, </w:t>
      </w:r>
      <w:r w:rsidR="006D4756">
        <w:rPr>
          <w:sz w:val="28"/>
          <w:szCs w:val="28"/>
          <w:lang w:val="nl-NL"/>
        </w:rPr>
        <w:t>đáp ứng yêu cầu của nhà tài trợ WB</w:t>
      </w:r>
      <w:r w:rsidR="006D4756" w:rsidRPr="0010077D">
        <w:rPr>
          <w:sz w:val="28"/>
          <w:szCs w:val="28"/>
        </w:rPr>
        <w:t>).</w:t>
      </w:r>
    </w:p>
    <w:p w:rsidR="00376DA3" w:rsidRDefault="00376DA3" w:rsidP="00A84089">
      <w:pPr>
        <w:pStyle w:val="Bodytext20"/>
        <w:shd w:val="clear" w:color="auto" w:fill="auto"/>
        <w:spacing w:line="240" w:lineRule="auto"/>
        <w:ind w:firstLine="709"/>
        <w:rPr>
          <w:sz w:val="27"/>
          <w:szCs w:val="27"/>
        </w:rPr>
      </w:pPr>
      <w:r>
        <w:rPr>
          <w:sz w:val="28"/>
          <w:szCs w:val="28"/>
          <w:lang w:val="nl-NL"/>
        </w:rPr>
        <w:t xml:space="preserve"> - Quyết định </w:t>
      </w:r>
      <w:r w:rsidRPr="00376DA3">
        <w:rPr>
          <w:sz w:val="28"/>
          <w:szCs w:val="28"/>
          <w:lang w:val="nl-NL"/>
        </w:rPr>
        <w:t>số 711/QĐ-BGTVT ngày 25/4/2019 phê duyệt điều chỉnh danh mục cầu thuộc Chương trình xây dựng cầu dân sinh đảm bảo ATGT vùng dân tộc thiểu số giai đoạn 2014 - 2020 và danh mục cầu Dự án LRAMP</w:t>
      </w:r>
      <w:r>
        <w:rPr>
          <w:sz w:val="28"/>
          <w:szCs w:val="28"/>
          <w:lang w:val="nl-NL"/>
        </w:rPr>
        <w:t xml:space="preserve"> (tại</w:t>
      </w:r>
      <w:r w:rsidRPr="00376DA3">
        <w:rPr>
          <w:sz w:val="28"/>
          <w:szCs w:val="28"/>
          <w:lang w:val="nl-NL"/>
        </w:rPr>
        <w:t xml:space="preserve"> </w:t>
      </w:r>
      <w:r>
        <w:rPr>
          <w:sz w:val="28"/>
          <w:szCs w:val="28"/>
          <w:lang w:val="nl-NL"/>
        </w:rPr>
        <w:t xml:space="preserve">Quyết định </w:t>
      </w:r>
      <w:r w:rsidRPr="00376DA3">
        <w:rPr>
          <w:sz w:val="28"/>
          <w:szCs w:val="28"/>
          <w:lang w:val="nl-NL"/>
        </w:rPr>
        <w:t>số 1698/QĐ-BGTVT ngày 15/6/2017</w:t>
      </w:r>
      <w:r>
        <w:rPr>
          <w:sz w:val="28"/>
          <w:szCs w:val="28"/>
          <w:lang w:val="nl-NL"/>
        </w:rPr>
        <w:t xml:space="preserve">). Theo đó, </w:t>
      </w:r>
      <w:r w:rsidR="00BB3330">
        <w:rPr>
          <w:sz w:val="27"/>
          <w:szCs w:val="27"/>
        </w:rPr>
        <w:t>t</w:t>
      </w:r>
      <w:r w:rsidRPr="006A5778">
        <w:rPr>
          <w:sz w:val="27"/>
          <w:szCs w:val="27"/>
        </w:rPr>
        <w:t xml:space="preserve">ổng số cầu của Dự </w:t>
      </w:r>
      <w:r>
        <w:rPr>
          <w:sz w:val="27"/>
          <w:szCs w:val="27"/>
        </w:rPr>
        <w:t xml:space="preserve">án LRAMP </w:t>
      </w:r>
      <w:r w:rsidR="00631CCA">
        <w:rPr>
          <w:sz w:val="27"/>
          <w:szCs w:val="27"/>
        </w:rPr>
        <w:t xml:space="preserve">được </w:t>
      </w:r>
      <w:r w:rsidR="006D4756">
        <w:rPr>
          <w:sz w:val="27"/>
          <w:szCs w:val="27"/>
        </w:rPr>
        <w:t>điều chỉnh</w:t>
      </w:r>
      <w:r w:rsidR="00631CCA">
        <w:rPr>
          <w:sz w:val="27"/>
          <w:szCs w:val="27"/>
        </w:rPr>
        <w:t xml:space="preserve"> từ 2.272 cầu thành</w:t>
      </w:r>
      <w:r w:rsidR="006D4756">
        <w:rPr>
          <w:sz w:val="27"/>
          <w:szCs w:val="27"/>
        </w:rPr>
        <w:t xml:space="preserve"> </w:t>
      </w:r>
      <w:r w:rsidRPr="006A5778">
        <w:rPr>
          <w:sz w:val="27"/>
          <w:szCs w:val="27"/>
        </w:rPr>
        <w:t>2.444</w:t>
      </w:r>
      <w:r>
        <w:rPr>
          <w:sz w:val="27"/>
          <w:szCs w:val="27"/>
        </w:rPr>
        <w:t xml:space="preserve"> cầu với </w:t>
      </w:r>
      <w:r w:rsidR="00BB3330">
        <w:rPr>
          <w:sz w:val="27"/>
          <w:szCs w:val="27"/>
        </w:rPr>
        <w:t>t</w:t>
      </w:r>
      <w:r>
        <w:rPr>
          <w:sz w:val="27"/>
          <w:szCs w:val="27"/>
        </w:rPr>
        <w:t xml:space="preserve">ổng vốn đầu tư </w:t>
      </w:r>
      <w:r w:rsidRPr="006A5778">
        <w:rPr>
          <w:sz w:val="27"/>
          <w:szCs w:val="27"/>
        </w:rPr>
        <w:t>5.798</w:t>
      </w:r>
      <w:r w:rsidR="006D4756">
        <w:rPr>
          <w:sz w:val="27"/>
          <w:szCs w:val="27"/>
        </w:rPr>
        <w:t>,13</w:t>
      </w:r>
      <w:r w:rsidRPr="006A5778">
        <w:rPr>
          <w:sz w:val="27"/>
          <w:szCs w:val="27"/>
        </w:rPr>
        <w:t xml:space="preserve"> tỷ đồng.</w:t>
      </w:r>
    </w:p>
    <w:p w:rsidR="00B56992" w:rsidRDefault="006D4756" w:rsidP="00A84089">
      <w:pPr>
        <w:pStyle w:val="Bodytext20"/>
        <w:shd w:val="clear" w:color="auto" w:fill="auto"/>
        <w:spacing w:before="60" w:after="60" w:line="240" w:lineRule="auto"/>
        <w:ind w:firstLine="709"/>
        <w:rPr>
          <w:sz w:val="28"/>
          <w:szCs w:val="28"/>
          <w:lang w:val="nl-NL"/>
        </w:rPr>
      </w:pPr>
      <w:r w:rsidRPr="005E47C9">
        <w:rPr>
          <w:sz w:val="28"/>
          <w:szCs w:val="28"/>
          <w:lang w:val="nl-NL"/>
        </w:rPr>
        <w:t xml:space="preserve">Trong quá trình triển khai Dự án LRAMP, do nhu cầu xây dựng cầu dân sinh trên các tuyến </w:t>
      </w:r>
      <w:r w:rsidRPr="005E47C9">
        <w:rPr>
          <w:rFonts w:hint="eastAsia"/>
          <w:sz w:val="28"/>
          <w:szCs w:val="28"/>
          <w:lang w:val="nl-NL"/>
        </w:rPr>
        <w:t>đư</w:t>
      </w:r>
      <w:r w:rsidRPr="005E47C9">
        <w:rPr>
          <w:sz w:val="28"/>
          <w:szCs w:val="28"/>
          <w:lang w:val="nl-NL"/>
        </w:rPr>
        <w:t xml:space="preserve">ờng xã, thôn bản ở các </w:t>
      </w:r>
      <w:r w:rsidRPr="005E47C9">
        <w:rPr>
          <w:rFonts w:hint="eastAsia"/>
          <w:sz w:val="28"/>
          <w:szCs w:val="28"/>
          <w:lang w:val="nl-NL"/>
        </w:rPr>
        <w:t>đ</w:t>
      </w:r>
      <w:r w:rsidRPr="005E47C9">
        <w:rPr>
          <w:sz w:val="28"/>
          <w:szCs w:val="28"/>
          <w:lang w:val="nl-NL"/>
        </w:rPr>
        <w:t>ịa ph</w:t>
      </w:r>
      <w:r w:rsidRPr="005E47C9">
        <w:rPr>
          <w:rFonts w:hint="eastAsia"/>
          <w:sz w:val="28"/>
          <w:szCs w:val="28"/>
          <w:lang w:val="nl-NL"/>
        </w:rPr>
        <w:t>ươ</w:t>
      </w:r>
      <w:r w:rsidRPr="005E47C9">
        <w:rPr>
          <w:sz w:val="28"/>
          <w:szCs w:val="28"/>
          <w:lang w:val="nl-NL"/>
        </w:rPr>
        <w:t xml:space="preserve">ng rất cao và có nhiều biến </w:t>
      </w:r>
      <w:r w:rsidRPr="005E47C9">
        <w:rPr>
          <w:rFonts w:hint="eastAsia"/>
          <w:sz w:val="28"/>
          <w:szCs w:val="28"/>
          <w:lang w:val="nl-NL"/>
        </w:rPr>
        <w:t>đ</w:t>
      </w:r>
      <w:r w:rsidRPr="005E47C9">
        <w:rPr>
          <w:sz w:val="28"/>
          <w:szCs w:val="28"/>
          <w:lang w:val="nl-NL"/>
        </w:rPr>
        <w:t xml:space="preserve">ộng so với danh mục cầu </w:t>
      </w:r>
      <w:r w:rsidRPr="005E47C9">
        <w:rPr>
          <w:rFonts w:hint="eastAsia"/>
          <w:sz w:val="28"/>
          <w:szCs w:val="28"/>
          <w:lang w:val="nl-NL"/>
        </w:rPr>
        <w:t>đ</w:t>
      </w:r>
      <w:r w:rsidRPr="005E47C9">
        <w:rPr>
          <w:sz w:val="28"/>
          <w:szCs w:val="28"/>
          <w:lang w:val="nl-NL"/>
        </w:rPr>
        <w:t xml:space="preserve">ã </w:t>
      </w:r>
      <w:r w:rsidRPr="005E47C9">
        <w:rPr>
          <w:rFonts w:hint="eastAsia"/>
          <w:sz w:val="28"/>
          <w:szCs w:val="28"/>
          <w:lang w:val="nl-NL"/>
        </w:rPr>
        <w:t>đư</w:t>
      </w:r>
      <w:r w:rsidRPr="005E47C9">
        <w:rPr>
          <w:sz w:val="28"/>
          <w:szCs w:val="28"/>
          <w:lang w:val="nl-NL"/>
        </w:rPr>
        <w:t xml:space="preserve">ợc phê duyệt </w:t>
      </w:r>
      <w:r w:rsidR="005E47C9" w:rsidRPr="005E47C9">
        <w:rPr>
          <w:sz w:val="28"/>
          <w:szCs w:val="28"/>
          <w:lang w:val="nl-NL"/>
        </w:rPr>
        <w:t>(</w:t>
      </w:r>
      <w:r w:rsidRPr="005E47C9">
        <w:rPr>
          <w:sz w:val="28"/>
          <w:szCs w:val="28"/>
          <w:lang w:val="nl-NL"/>
        </w:rPr>
        <w:t>do cả nguyên nhân chủ quan và khách quan</w:t>
      </w:r>
      <w:r w:rsidR="005E47C9" w:rsidRPr="005E47C9">
        <w:rPr>
          <w:sz w:val="28"/>
          <w:szCs w:val="28"/>
          <w:lang w:val="nl-NL"/>
        </w:rPr>
        <w:t>)</w:t>
      </w:r>
      <w:r w:rsidRPr="005E47C9">
        <w:rPr>
          <w:sz w:val="28"/>
          <w:szCs w:val="28"/>
          <w:lang w:val="nl-NL"/>
        </w:rPr>
        <w:t xml:space="preserve"> vì vậy</w:t>
      </w:r>
      <w:r w:rsidR="00D65203">
        <w:rPr>
          <w:sz w:val="28"/>
          <w:szCs w:val="28"/>
          <w:lang w:val="nl-NL"/>
        </w:rPr>
        <w:t xml:space="preserve"> Bộ GTVT đã có</w:t>
      </w:r>
      <w:r w:rsidRPr="005E47C9">
        <w:rPr>
          <w:sz w:val="28"/>
          <w:szCs w:val="28"/>
          <w:lang w:val="nl-NL"/>
        </w:rPr>
        <w:t xml:space="preserve"> </w:t>
      </w:r>
      <w:r w:rsidR="00D65203" w:rsidRPr="00D65203">
        <w:rPr>
          <w:sz w:val="28"/>
          <w:szCs w:val="28"/>
          <w:lang w:val="nl-NL"/>
        </w:rPr>
        <w:t>văn bản số 13211/BGTVT-K</w:t>
      </w:r>
      <w:r w:rsidR="00D65203">
        <w:rPr>
          <w:sz w:val="28"/>
          <w:szCs w:val="28"/>
          <w:lang w:val="nl-NL"/>
        </w:rPr>
        <w:t xml:space="preserve">HĐT ngày 20/11/2018 </w:t>
      </w:r>
      <w:r w:rsidR="00D65203" w:rsidRPr="00D65203">
        <w:rPr>
          <w:sz w:val="28"/>
          <w:szCs w:val="28"/>
          <w:lang w:val="nl-NL"/>
        </w:rPr>
        <w:t>về việc điều chỉnh, bổ sung danh mục cầu dân sinh thuộc dự án LRAMP</w:t>
      </w:r>
      <w:r w:rsidR="00D65203">
        <w:rPr>
          <w:sz w:val="28"/>
          <w:szCs w:val="28"/>
          <w:lang w:val="nl-NL"/>
        </w:rPr>
        <w:t xml:space="preserve"> trong đó nêu rõ các điều kiện để bổ </w:t>
      </w:r>
      <w:r w:rsidR="002F72C4">
        <w:rPr>
          <w:sz w:val="28"/>
          <w:szCs w:val="28"/>
          <w:lang w:val="nl-NL"/>
        </w:rPr>
        <w:t>sung cầu vào Dự án</w:t>
      </w:r>
      <w:r w:rsidR="00D65203">
        <w:rPr>
          <w:sz w:val="28"/>
          <w:szCs w:val="28"/>
          <w:lang w:val="nl-NL"/>
        </w:rPr>
        <w:t>.</w:t>
      </w:r>
      <w:r w:rsidR="002F72C4">
        <w:rPr>
          <w:sz w:val="28"/>
          <w:szCs w:val="28"/>
          <w:lang w:val="nl-NL"/>
        </w:rPr>
        <w:t xml:space="preserve"> Đến thời điểm này,</w:t>
      </w:r>
      <w:r w:rsidR="00D65203">
        <w:rPr>
          <w:sz w:val="28"/>
          <w:szCs w:val="28"/>
          <w:lang w:val="nl-NL"/>
        </w:rPr>
        <w:t xml:space="preserve"> </w:t>
      </w:r>
      <w:r w:rsidRPr="005E47C9">
        <w:rPr>
          <w:sz w:val="28"/>
          <w:szCs w:val="28"/>
          <w:lang w:val="nl-NL"/>
        </w:rPr>
        <w:t xml:space="preserve">Tổng cục ĐBVN đã đề nghị </w:t>
      </w:r>
      <w:r w:rsidR="00D65203">
        <w:rPr>
          <w:sz w:val="28"/>
          <w:szCs w:val="28"/>
          <w:lang w:val="nl-NL"/>
        </w:rPr>
        <w:t xml:space="preserve"> và được </w:t>
      </w:r>
      <w:r w:rsidRPr="005E47C9">
        <w:rPr>
          <w:sz w:val="28"/>
          <w:szCs w:val="28"/>
          <w:lang w:val="nl-NL"/>
        </w:rPr>
        <w:t>Bộ GTVT chấp thuận bổ sung 99 cầu vào danh sách Dự án</w:t>
      </w:r>
      <w:r w:rsidR="005E47C9" w:rsidRPr="005E47C9">
        <w:rPr>
          <w:sz w:val="28"/>
          <w:szCs w:val="28"/>
          <w:lang w:val="nl-NL"/>
        </w:rPr>
        <w:t xml:space="preserve"> bằng các</w:t>
      </w:r>
      <w:r w:rsidRPr="005E47C9">
        <w:rPr>
          <w:sz w:val="28"/>
          <w:szCs w:val="28"/>
          <w:lang w:val="nl-NL"/>
        </w:rPr>
        <w:t xml:space="preserve"> văn bản cá biệt</w:t>
      </w:r>
      <w:r w:rsidR="005E47C9" w:rsidRPr="005E47C9">
        <w:rPr>
          <w:sz w:val="28"/>
          <w:szCs w:val="28"/>
          <w:lang w:val="nl-NL"/>
        </w:rPr>
        <w:t xml:space="preserve"> (nêu trên). </w:t>
      </w:r>
    </w:p>
    <w:p w:rsidR="002F72C4" w:rsidRDefault="002F72C4" w:rsidP="00A84089">
      <w:pPr>
        <w:spacing w:before="60" w:after="60" w:line="240" w:lineRule="auto"/>
        <w:ind w:firstLine="720"/>
        <w:jc w:val="both"/>
        <w:rPr>
          <w:rFonts w:ascii="Times New Roman" w:hAnsi="Times New Roman"/>
          <w:b/>
          <w:sz w:val="28"/>
          <w:szCs w:val="28"/>
        </w:rPr>
      </w:pPr>
      <w:r>
        <w:rPr>
          <w:rFonts w:ascii="Times New Roman" w:hAnsi="Times New Roman"/>
          <w:b/>
          <w:sz w:val="28"/>
          <w:szCs w:val="28"/>
        </w:rPr>
        <w:t>III. ĐỀ XUẤT CỦA TỔNG CỤC ĐBVN</w:t>
      </w:r>
    </w:p>
    <w:p w:rsidR="002F72C4" w:rsidRDefault="002F72C4" w:rsidP="00A84089">
      <w:pPr>
        <w:spacing w:after="0" w:line="240" w:lineRule="auto"/>
        <w:ind w:firstLine="720"/>
        <w:jc w:val="both"/>
        <w:rPr>
          <w:rFonts w:ascii="Times New Roman" w:eastAsia="Times New Roman" w:hAnsi="Times New Roman"/>
          <w:sz w:val="28"/>
          <w:szCs w:val="28"/>
          <w:lang w:val="nl-NL"/>
        </w:rPr>
      </w:pPr>
      <w:r w:rsidRPr="002F72C4">
        <w:rPr>
          <w:rFonts w:ascii="Times New Roman" w:eastAsia="Times New Roman" w:hAnsi="Times New Roman"/>
          <w:sz w:val="28"/>
          <w:szCs w:val="28"/>
          <w:lang w:val="nl-NL"/>
        </w:rPr>
        <w:t xml:space="preserve">Tại </w:t>
      </w:r>
      <w:r>
        <w:rPr>
          <w:rFonts w:ascii="Times New Roman" w:eastAsia="Times New Roman" w:hAnsi="Times New Roman"/>
          <w:sz w:val="28"/>
          <w:szCs w:val="28"/>
          <w:lang w:val="nl-NL"/>
        </w:rPr>
        <w:t xml:space="preserve">Tờ trình số </w:t>
      </w:r>
      <w:r w:rsidRPr="005E47C9">
        <w:rPr>
          <w:rFonts w:ascii="Times New Roman" w:eastAsia="Times New Roman" w:hAnsi="Times New Roman"/>
          <w:sz w:val="28"/>
          <w:szCs w:val="28"/>
          <w:lang w:val="nl-NL"/>
        </w:rPr>
        <w:t>42/TTr-TCĐBVN ngày 27/4/2021 về việc điều chỉnh phân bổ vốn giữa các tỉnh và điều chỉnh, bổ sung danh mục cầu trong Dự án LRAMP</w:t>
      </w:r>
      <w:r>
        <w:rPr>
          <w:rFonts w:ascii="Times New Roman" w:eastAsia="Times New Roman" w:hAnsi="Times New Roman"/>
          <w:sz w:val="28"/>
          <w:szCs w:val="28"/>
          <w:lang w:val="nl-NL"/>
        </w:rPr>
        <w:t>, Tổng cục ĐBVN đề nghị:</w:t>
      </w:r>
    </w:p>
    <w:p w:rsidR="002F72C4" w:rsidRDefault="000C284C" w:rsidP="00A84089">
      <w:pPr>
        <w:spacing w:after="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w:t>
      </w:r>
      <w:r w:rsidR="002F72C4">
        <w:rPr>
          <w:rFonts w:ascii="Times New Roman" w:eastAsia="Times New Roman" w:hAnsi="Times New Roman"/>
          <w:sz w:val="28"/>
          <w:szCs w:val="28"/>
          <w:lang w:val="nl-NL"/>
        </w:rPr>
        <w:t xml:space="preserve">Điều chỉnh danh mục cầu của Dự án LRAMP được phê duyệt tại </w:t>
      </w:r>
      <w:r w:rsidR="002F72C4" w:rsidRPr="002F72C4">
        <w:rPr>
          <w:rFonts w:ascii="Times New Roman" w:eastAsia="Times New Roman" w:hAnsi="Times New Roman"/>
          <w:sz w:val="28"/>
          <w:szCs w:val="28"/>
          <w:lang w:val="nl-NL"/>
        </w:rPr>
        <w:t>Quyết định số 711/QĐ-BGTVT ngày 25/4/2019</w:t>
      </w:r>
      <w:r w:rsidR="002F72C4">
        <w:rPr>
          <w:rFonts w:ascii="Times New Roman" w:eastAsia="Times New Roman" w:hAnsi="Times New Roman"/>
          <w:sz w:val="28"/>
          <w:szCs w:val="28"/>
          <w:lang w:val="nl-NL"/>
        </w:rPr>
        <w:t xml:space="preserve"> từ </w:t>
      </w:r>
      <w:r w:rsidR="002F72C4" w:rsidRPr="002F72C4">
        <w:rPr>
          <w:rFonts w:ascii="Times New Roman" w:eastAsia="Times New Roman" w:hAnsi="Times New Roman"/>
          <w:sz w:val="28"/>
          <w:szCs w:val="28"/>
          <w:lang w:val="nl-NL"/>
        </w:rPr>
        <w:t xml:space="preserve">2.444 cầu với </w:t>
      </w:r>
      <w:r w:rsidR="00BB3330">
        <w:rPr>
          <w:rFonts w:ascii="Times New Roman" w:eastAsia="Times New Roman" w:hAnsi="Times New Roman"/>
          <w:sz w:val="28"/>
          <w:szCs w:val="28"/>
          <w:lang w:val="nl-NL"/>
        </w:rPr>
        <w:t>t</w:t>
      </w:r>
      <w:r w:rsidR="002F72C4" w:rsidRPr="002F72C4">
        <w:rPr>
          <w:rFonts w:ascii="Times New Roman" w:eastAsia="Times New Roman" w:hAnsi="Times New Roman"/>
          <w:sz w:val="28"/>
          <w:szCs w:val="28"/>
          <w:lang w:val="nl-NL"/>
        </w:rPr>
        <w:t>ổng vốn đầu tư 5.798,13 tỷ đồng</w:t>
      </w:r>
      <w:r w:rsidR="00E20668">
        <w:rPr>
          <w:rFonts w:ascii="Times New Roman" w:eastAsia="Times New Roman" w:hAnsi="Times New Roman"/>
          <w:sz w:val="28"/>
          <w:szCs w:val="28"/>
          <w:lang w:val="nl-NL"/>
        </w:rPr>
        <w:t xml:space="preserve"> thành 2.47</w:t>
      </w:r>
      <w:r w:rsidR="002F72C4">
        <w:rPr>
          <w:rFonts w:ascii="Times New Roman" w:eastAsia="Times New Roman" w:hAnsi="Times New Roman"/>
          <w:sz w:val="28"/>
          <w:szCs w:val="28"/>
          <w:lang w:val="nl-NL"/>
        </w:rPr>
        <w:t xml:space="preserve">7 cầu với </w:t>
      </w:r>
      <w:r w:rsidR="00BB3330">
        <w:rPr>
          <w:rFonts w:ascii="Times New Roman" w:eastAsia="Times New Roman" w:hAnsi="Times New Roman"/>
          <w:sz w:val="28"/>
          <w:szCs w:val="28"/>
          <w:lang w:val="nl-NL"/>
        </w:rPr>
        <w:t>t</w:t>
      </w:r>
      <w:r w:rsidR="002F72C4">
        <w:rPr>
          <w:rFonts w:ascii="Times New Roman" w:eastAsia="Times New Roman" w:hAnsi="Times New Roman"/>
          <w:sz w:val="28"/>
          <w:szCs w:val="28"/>
          <w:lang w:val="nl-NL"/>
        </w:rPr>
        <w:t>ổng vốn đầu tư 5.695 tỷ đồng (trong đó vốn ODA: 5.525 tỷ đồng; vốn đối ứng: 170 tỷ đồng).</w:t>
      </w:r>
    </w:p>
    <w:p w:rsidR="002F72C4" w:rsidRPr="002874EE" w:rsidRDefault="000C284C" w:rsidP="00A84089">
      <w:pPr>
        <w:spacing w:before="60" w:after="60" w:line="240" w:lineRule="auto"/>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2. </w:t>
      </w:r>
      <w:r w:rsidR="002F72C4">
        <w:rPr>
          <w:rFonts w:ascii="Times New Roman" w:eastAsia="Times New Roman" w:hAnsi="Times New Roman"/>
          <w:sz w:val="28"/>
          <w:szCs w:val="28"/>
          <w:lang w:val="nl-NL"/>
        </w:rPr>
        <w:t>Điều chỉnh phân bổ vốn ODA giữa các tỉnh: Tổng số vốn ODA chưa sử dụng hết củ</w:t>
      </w:r>
      <w:r w:rsidR="004A56C0">
        <w:rPr>
          <w:rFonts w:ascii="Times New Roman" w:eastAsia="Times New Roman" w:hAnsi="Times New Roman"/>
          <w:sz w:val="28"/>
          <w:szCs w:val="28"/>
          <w:lang w:val="nl-NL"/>
        </w:rPr>
        <w:t>a 31</w:t>
      </w:r>
      <w:r w:rsidR="002F72C4">
        <w:rPr>
          <w:rFonts w:ascii="Times New Roman" w:eastAsia="Times New Roman" w:hAnsi="Times New Roman"/>
          <w:sz w:val="28"/>
          <w:szCs w:val="28"/>
          <w:lang w:val="nl-NL"/>
        </w:rPr>
        <w:t xml:space="preserve"> tỉnh: 58,</w:t>
      </w:r>
      <w:r w:rsidR="00AB59DC">
        <w:rPr>
          <w:rFonts w:ascii="Times New Roman" w:eastAsia="Times New Roman" w:hAnsi="Times New Roman"/>
          <w:sz w:val="28"/>
          <w:szCs w:val="28"/>
          <w:lang w:val="nl-NL"/>
        </w:rPr>
        <w:t>57</w:t>
      </w:r>
      <w:r w:rsidR="002F72C4">
        <w:rPr>
          <w:rFonts w:ascii="Times New Roman" w:eastAsia="Times New Roman" w:hAnsi="Times New Roman"/>
          <w:sz w:val="28"/>
          <w:szCs w:val="28"/>
          <w:lang w:val="nl-NL"/>
        </w:rPr>
        <w:t xml:space="preserve"> tỷ đồng (như phụ lục đính kèm) phân bổ cho 10 tỉnh</w:t>
      </w:r>
      <w:r>
        <w:rPr>
          <w:rFonts w:ascii="Times New Roman" w:eastAsia="Times New Roman" w:hAnsi="Times New Roman"/>
          <w:sz w:val="28"/>
          <w:szCs w:val="28"/>
          <w:lang w:val="nl-NL"/>
        </w:rPr>
        <w:t xml:space="preserve"> (Bến Tre, Hà Giang, Kon Tum, Ninh Thuận, Phú Thọ, Phú Yên, Quảng Bình, Quảng Trị, Sơn La, Thừ</w:t>
      </w:r>
      <w:r w:rsidR="00C8495C">
        <w:rPr>
          <w:rFonts w:ascii="Times New Roman" w:eastAsia="Times New Roman" w:hAnsi="Times New Roman"/>
          <w:sz w:val="28"/>
          <w:szCs w:val="28"/>
          <w:lang w:val="nl-NL"/>
        </w:rPr>
        <w:t>a Thiên Huế) đề xây dựng thêm</w:t>
      </w:r>
      <w:r>
        <w:rPr>
          <w:rFonts w:ascii="Times New Roman" w:eastAsia="Times New Roman" w:hAnsi="Times New Roman"/>
          <w:sz w:val="28"/>
          <w:szCs w:val="28"/>
          <w:lang w:val="nl-NL"/>
        </w:rPr>
        <w:t xml:space="preserve"> cầu và bổ sung một số hạng mục nhằm kiên cố hóa các cầu đã và đang hoàn thành.</w:t>
      </w:r>
    </w:p>
    <w:p w:rsidR="009142BF" w:rsidRPr="00974380" w:rsidRDefault="009142BF" w:rsidP="00A84089">
      <w:pPr>
        <w:spacing w:before="60" w:after="60" w:line="240" w:lineRule="auto"/>
        <w:ind w:firstLine="720"/>
        <w:jc w:val="both"/>
        <w:rPr>
          <w:rFonts w:ascii="Times New Roman" w:hAnsi="Times New Roman"/>
          <w:b/>
          <w:sz w:val="28"/>
          <w:szCs w:val="28"/>
        </w:rPr>
      </w:pPr>
      <w:r>
        <w:rPr>
          <w:rFonts w:ascii="Times New Roman" w:hAnsi="Times New Roman"/>
          <w:b/>
          <w:sz w:val="28"/>
          <w:szCs w:val="28"/>
        </w:rPr>
        <w:t>I</w:t>
      </w:r>
      <w:r w:rsidR="000C284C">
        <w:rPr>
          <w:rFonts w:ascii="Times New Roman" w:hAnsi="Times New Roman"/>
          <w:b/>
          <w:sz w:val="28"/>
          <w:szCs w:val="28"/>
        </w:rPr>
        <w:t>V</w:t>
      </w:r>
      <w:r w:rsidRPr="00974380">
        <w:rPr>
          <w:rFonts w:ascii="Times New Roman" w:hAnsi="Times New Roman"/>
          <w:b/>
          <w:sz w:val="28"/>
          <w:szCs w:val="28"/>
        </w:rPr>
        <w:t>. TỔNG HỢP Ý KIẾ</w:t>
      </w:r>
      <w:r>
        <w:rPr>
          <w:rFonts w:ascii="Times New Roman" w:hAnsi="Times New Roman"/>
          <w:b/>
          <w:sz w:val="28"/>
          <w:szCs w:val="28"/>
        </w:rPr>
        <w:t xml:space="preserve">N </w:t>
      </w:r>
      <w:r w:rsidRPr="00974380">
        <w:rPr>
          <w:rFonts w:ascii="Times New Roman" w:hAnsi="Times New Roman"/>
          <w:b/>
          <w:sz w:val="28"/>
          <w:szCs w:val="28"/>
        </w:rPr>
        <w:t>CỦA</w:t>
      </w:r>
      <w:r>
        <w:rPr>
          <w:rFonts w:ascii="Times New Roman" w:hAnsi="Times New Roman"/>
          <w:b/>
          <w:sz w:val="28"/>
          <w:szCs w:val="28"/>
        </w:rPr>
        <w:t xml:space="preserve"> CÁC CƠ QUAN LIÊN QUAN</w:t>
      </w:r>
    </w:p>
    <w:p w:rsidR="002F72C4" w:rsidRPr="00A94841" w:rsidRDefault="009142BF" w:rsidP="00A84089">
      <w:pPr>
        <w:spacing w:before="60" w:after="60" w:line="240" w:lineRule="auto"/>
        <w:ind w:firstLine="720"/>
        <w:jc w:val="both"/>
        <w:rPr>
          <w:rFonts w:ascii="Times New Roman" w:eastAsia="Times New Roman" w:hAnsi="Times New Roman"/>
          <w:sz w:val="28"/>
          <w:szCs w:val="28"/>
        </w:rPr>
      </w:pPr>
      <w:r>
        <w:rPr>
          <w:rFonts w:ascii="Times New Roman" w:hAnsi="Times New Roman"/>
          <w:sz w:val="28"/>
          <w:szCs w:val="28"/>
        </w:rPr>
        <w:t xml:space="preserve">Ngày 12/5/2021, Vụ KHĐT đã làm việc với Tổng cục ĐBVN và các Ban QLDA 3,4,6,8 về các nội dung liên quan đến đề nghị của Tổng cục ĐBVN tại Tờ trình 42/TTr-TCĐBVN ngày 27/4/2021. Các ý kiến nhất trí rằng </w:t>
      </w:r>
      <w:r w:rsidRPr="00A94841">
        <w:rPr>
          <w:rFonts w:ascii="Times New Roman" w:hAnsi="Times New Roman"/>
          <w:sz w:val="28"/>
          <w:szCs w:val="28"/>
        </w:rPr>
        <w:t>“</w:t>
      </w:r>
      <w:r w:rsidRPr="00A94841">
        <w:rPr>
          <w:rFonts w:ascii="Times New Roman" w:hAnsi="Times New Roman"/>
          <w:i/>
          <w:sz w:val="28"/>
          <w:szCs w:val="28"/>
        </w:rPr>
        <w:t>để đảm bảo tiến độ Dự án cần tập trung thực hiện điều hòa phần vốn ODA còn dư gộp lại từ các tỉnh để phân bổ lại cho các tỉnh giao thông còn khó khăn, nhu cầu đầu tư cầu dân sinh cao để xây dựng thêm cầu và thực hiện một số hạng</w:t>
      </w:r>
      <w:r w:rsidR="000C284C" w:rsidRPr="00A94841">
        <w:rPr>
          <w:rFonts w:ascii="Times New Roman" w:hAnsi="Times New Roman"/>
          <w:i/>
          <w:sz w:val="28"/>
          <w:szCs w:val="28"/>
        </w:rPr>
        <w:t xml:space="preserve"> mục</w:t>
      </w:r>
      <w:r w:rsidRPr="00A94841">
        <w:rPr>
          <w:rFonts w:ascii="Times New Roman" w:hAnsi="Times New Roman"/>
          <w:i/>
          <w:sz w:val="28"/>
          <w:szCs w:val="28"/>
        </w:rPr>
        <w:t xml:space="preserve"> nhằm kiên cố hóa các cầu đã và đang hoàn thành</w:t>
      </w:r>
      <w:r w:rsidRPr="00A94841">
        <w:rPr>
          <w:rFonts w:ascii="Times New Roman" w:hAnsi="Times New Roman"/>
          <w:sz w:val="28"/>
          <w:szCs w:val="28"/>
        </w:rPr>
        <w:t>”</w:t>
      </w:r>
      <w:r>
        <w:rPr>
          <w:rFonts w:ascii="Times New Roman" w:hAnsi="Times New Roman"/>
          <w:sz w:val="28"/>
          <w:szCs w:val="28"/>
        </w:rPr>
        <w:t xml:space="preserve"> và “</w:t>
      </w:r>
      <w:r w:rsidRPr="00A94841">
        <w:rPr>
          <w:rFonts w:ascii="Times New Roman" w:hAnsi="Times New Roman"/>
          <w:i/>
          <w:sz w:val="28"/>
          <w:szCs w:val="28"/>
        </w:rPr>
        <w:t>việc điều chỉnh danh mục cầu sẽ chỉ thực hiện cho Dự án LRAMP</w:t>
      </w:r>
      <w:r w:rsidR="00A94841">
        <w:rPr>
          <w:rFonts w:ascii="Times New Roman" w:hAnsi="Times New Roman"/>
          <w:i/>
          <w:sz w:val="28"/>
          <w:szCs w:val="28"/>
        </w:rPr>
        <w:t>”</w:t>
      </w:r>
      <w:r w:rsidR="000C284C">
        <w:rPr>
          <w:rFonts w:ascii="Times New Roman" w:hAnsi="Times New Roman"/>
          <w:sz w:val="28"/>
          <w:szCs w:val="28"/>
        </w:rPr>
        <w:t xml:space="preserve"> </w:t>
      </w:r>
      <w:r w:rsidR="002F72C4" w:rsidRPr="00A94841">
        <w:rPr>
          <w:rFonts w:ascii="Times New Roman" w:eastAsia="Times New Roman" w:hAnsi="Times New Roman"/>
          <w:sz w:val="28"/>
          <w:szCs w:val="28"/>
        </w:rPr>
        <w:t>để làm cơ sở điều chỉ</w:t>
      </w:r>
      <w:r w:rsidR="00A94841" w:rsidRPr="00A94841">
        <w:rPr>
          <w:rFonts w:ascii="Times New Roman" w:eastAsia="Times New Roman" w:hAnsi="Times New Roman"/>
          <w:sz w:val="28"/>
          <w:szCs w:val="28"/>
        </w:rPr>
        <w:t>nh Quyết định đầu tư</w:t>
      </w:r>
      <w:r w:rsidR="002F72C4" w:rsidRPr="00A94841">
        <w:rPr>
          <w:rFonts w:ascii="Times New Roman" w:eastAsia="Times New Roman" w:hAnsi="Times New Roman"/>
          <w:sz w:val="28"/>
          <w:szCs w:val="28"/>
        </w:rPr>
        <w:t xml:space="preserve"> sau khi Thủ tướng Chính phủ có Quyết định số 1114/QĐ-TTg ngày 24/7/2020 phê duyệt điều chỉnh chủ trương đầu tư Dự án LRAMP;</w:t>
      </w:r>
    </w:p>
    <w:p w:rsidR="00070B3A" w:rsidRPr="00D65203" w:rsidRDefault="00D65203" w:rsidP="00A84089">
      <w:pPr>
        <w:spacing w:before="60" w:after="60" w:line="240" w:lineRule="auto"/>
        <w:ind w:firstLine="720"/>
        <w:jc w:val="both"/>
        <w:rPr>
          <w:rFonts w:ascii="Times New Roman" w:hAnsi="Times New Roman"/>
          <w:b/>
          <w:sz w:val="28"/>
          <w:szCs w:val="28"/>
        </w:rPr>
      </w:pPr>
      <w:r>
        <w:rPr>
          <w:rFonts w:ascii="Times New Roman" w:hAnsi="Times New Roman"/>
          <w:b/>
          <w:sz w:val="28"/>
          <w:szCs w:val="28"/>
        </w:rPr>
        <w:t xml:space="preserve">V. Ý KIẾN </w:t>
      </w:r>
      <w:r w:rsidR="003B6DB8" w:rsidRPr="00D65203">
        <w:rPr>
          <w:rFonts w:ascii="Times New Roman" w:hAnsi="Times New Roman"/>
          <w:b/>
          <w:sz w:val="28"/>
          <w:szCs w:val="28"/>
        </w:rPr>
        <w:t>THẨ</w:t>
      </w:r>
      <w:r>
        <w:rPr>
          <w:rFonts w:ascii="Times New Roman" w:hAnsi="Times New Roman"/>
          <w:b/>
          <w:sz w:val="28"/>
          <w:szCs w:val="28"/>
        </w:rPr>
        <w:t>M ĐỊ</w:t>
      </w:r>
      <w:r w:rsidR="00070B3A" w:rsidRPr="00D65203">
        <w:rPr>
          <w:rFonts w:ascii="Times New Roman" w:hAnsi="Times New Roman"/>
          <w:b/>
          <w:sz w:val="28"/>
          <w:szCs w:val="28"/>
        </w:rPr>
        <w:t>NH</w:t>
      </w:r>
      <w:r>
        <w:rPr>
          <w:rFonts w:ascii="Times New Roman" w:hAnsi="Times New Roman"/>
          <w:b/>
          <w:sz w:val="28"/>
          <w:szCs w:val="28"/>
        </w:rPr>
        <w:t xml:space="preserve"> CỦA VỤ KHĐT</w:t>
      </w:r>
    </w:p>
    <w:p w:rsidR="00070B3A" w:rsidRPr="009142BF" w:rsidRDefault="00070B3A" w:rsidP="00A84089">
      <w:pPr>
        <w:spacing w:before="60" w:after="60" w:line="240" w:lineRule="auto"/>
        <w:ind w:firstLine="720"/>
        <w:jc w:val="both"/>
        <w:rPr>
          <w:rFonts w:ascii="Times New Roman" w:hAnsi="Times New Roman"/>
          <w:b/>
          <w:sz w:val="28"/>
          <w:szCs w:val="28"/>
        </w:rPr>
      </w:pPr>
      <w:r w:rsidRPr="009142BF">
        <w:rPr>
          <w:rFonts w:ascii="Times New Roman" w:hAnsi="Times New Roman"/>
          <w:b/>
          <w:sz w:val="28"/>
          <w:szCs w:val="28"/>
        </w:rPr>
        <w:t>1. Về căn cứ pháp lý và thẩm quyền phê duyệt</w:t>
      </w:r>
      <w:r w:rsidR="00F214D9">
        <w:rPr>
          <w:rFonts w:ascii="Times New Roman" w:hAnsi="Times New Roman"/>
          <w:b/>
          <w:sz w:val="28"/>
          <w:szCs w:val="28"/>
        </w:rPr>
        <w:t xml:space="preserve"> điều chỉnh vốn ODA và danh mục cầu </w:t>
      </w:r>
      <w:r w:rsidRPr="009142BF">
        <w:rPr>
          <w:rFonts w:ascii="Times New Roman" w:hAnsi="Times New Roman"/>
          <w:b/>
          <w:sz w:val="28"/>
          <w:szCs w:val="28"/>
        </w:rPr>
        <w:t>Dự án</w:t>
      </w:r>
      <w:r w:rsidR="00F214D9">
        <w:rPr>
          <w:rFonts w:ascii="Times New Roman" w:hAnsi="Times New Roman"/>
          <w:b/>
          <w:sz w:val="28"/>
          <w:szCs w:val="28"/>
        </w:rPr>
        <w:t>.</w:t>
      </w:r>
    </w:p>
    <w:p w:rsidR="00DF6F35" w:rsidRDefault="00F214D9" w:rsidP="00A84089">
      <w:pPr>
        <w:pStyle w:val="Bodytext20"/>
        <w:shd w:val="clear" w:color="auto" w:fill="auto"/>
        <w:spacing w:line="240" w:lineRule="auto"/>
        <w:ind w:firstLine="709"/>
        <w:rPr>
          <w:sz w:val="28"/>
          <w:szCs w:val="28"/>
        </w:rPr>
      </w:pPr>
      <w:r w:rsidRPr="00F214D9">
        <w:rPr>
          <w:b/>
          <w:i/>
          <w:sz w:val="28"/>
          <w:szCs w:val="28"/>
        </w:rPr>
        <w:t xml:space="preserve">1.1 </w:t>
      </w:r>
      <w:r w:rsidR="000B57BA" w:rsidRPr="00F214D9">
        <w:rPr>
          <w:b/>
          <w:i/>
          <w:sz w:val="28"/>
          <w:szCs w:val="28"/>
        </w:rPr>
        <w:t>Về thẩm quyền quyết định</w:t>
      </w:r>
      <w:r w:rsidR="00A94841" w:rsidRPr="00F214D9">
        <w:rPr>
          <w:b/>
          <w:i/>
          <w:sz w:val="28"/>
          <w:szCs w:val="28"/>
        </w:rPr>
        <w:t xml:space="preserve"> điều chỉnh</w:t>
      </w:r>
      <w:r w:rsidR="00DF6F35">
        <w:rPr>
          <w:sz w:val="28"/>
          <w:szCs w:val="28"/>
        </w:rPr>
        <w:t>:</w:t>
      </w:r>
    </w:p>
    <w:p w:rsidR="000B57BA" w:rsidRPr="00DF6F35" w:rsidRDefault="00DF6F35" w:rsidP="00A84089">
      <w:pPr>
        <w:pStyle w:val="Bodytext20"/>
        <w:shd w:val="clear" w:color="auto" w:fill="auto"/>
        <w:spacing w:line="240" w:lineRule="auto"/>
        <w:ind w:firstLine="709"/>
        <w:rPr>
          <w:color w:val="000000"/>
          <w:sz w:val="28"/>
          <w:szCs w:val="28"/>
        </w:rPr>
      </w:pPr>
      <w:r>
        <w:rPr>
          <w:sz w:val="28"/>
          <w:szCs w:val="28"/>
        </w:rPr>
        <w:t xml:space="preserve">- </w:t>
      </w:r>
      <w:r w:rsidR="000B57BA">
        <w:rPr>
          <w:sz w:val="28"/>
          <w:szCs w:val="28"/>
        </w:rPr>
        <w:t xml:space="preserve">Thủ tướng Chính phủ </w:t>
      </w:r>
      <w:r w:rsidR="00F214D9">
        <w:rPr>
          <w:sz w:val="28"/>
          <w:szCs w:val="28"/>
        </w:rPr>
        <w:t xml:space="preserve">ban hành </w:t>
      </w:r>
      <w:r w:rsidR="00F214D9" w:rsidRPr="003027E4">
        <w:rPr>
          <w:rFonts w:eastAsia="Calibri"/>
          <w:sz w:val="28"/>
          <w:szCs w:val="28"/>
        </w:rPr>
        <w:t>Quyết định số 330/QĐ-TTg ngày</w:t>
      </w:r>
      <w:r w:rsidR="00F214D9">
        <w:rPr>
          <w:rFonts w:eastAsia="Calibri"/>
          <w:sz w:val="28"/>
          <w:szCs w:val="28"/>
        </w:rPr>
        <w:t xml:space="preserve"> 02/3/2016</w:t>
      </w:r>
      <w:r w:rsidR="00F214D9">
        <w:rPr>
          <w:sz w:val="28"/>
          <w:szCs w:val="28"/>
        </w:rPr>
        <w:t xml:space="preserve"> </w:t>
      </w:r>
      <w:r w:rsidR="000B57BA">
        <w:rPr>
          <w:sz w:val="28"/>
          <w:szCs w:val="28"/>
        </w:rPr>
        <w:t>phê duyệt chủ trương</w:t>
      </w:r>
      <w:r w:rsidR="00A94841">
        <w:rPr>
          <w:sz w:val="28"/>
          <w:szCs w:val="28"/>
        </w:rPr>
        <w:t xml:space="preserve"> đầu tư Dự án</w:t>
      </w:r>
      <w:r w:rsidR="000B57BA" w:rsidRPr="003027E4">
        <w:rPr>
          <w:rFonts w:eastAsia="Calibri"/>
          <w:sz w:val="28"/>
          <w:szCs w:val="28"/>
        </w:rPr>
        <w:t>;</w:t>
      </w:r>
      <w:r w:rsidR="000B57BA">
        <w:rPr>
          <w:rFonts w:eastAsia="Calibri"/>
          <w:sz w:val="28"/>
          <w:szCs w:val="28"/>
        </w:rPr>
        <w:t xml:space="preserve"> </w:t>
      </w:r>
      <w:r w:rsidR="000B57BA" w:rsidRPr="003027E4">
        <w:rPr>
          <w:rFonts w:eastAsia="Calibri"/>
          <w:sz w:val="28"/>
          <w:szCs w:val="28"/>
        </w:rPr>
        <w:t>Bộ</w:t>
      </w:r>
      <w:r w:rsidR="000B57BA">
        <w:rPr>
          <w:rFonts w:eastAsia="Calibri"/>
          <w:sz w:val="28"/>
          <w:szCs w:val="28"/>
        </w:rPr>
        <w:t xml:space="preserve"> GTVT</w:t>
      </w:r>
      <w:r w:rsidR="00F214D9">
        <w:rPr>
          <w:rFonts w:eastAsia="Calibri"/>
          <w:sz w:val="28"/>
          <w:szCs w:val="28"/>
        </w:rPr>
        <w:t xml:space="preserve"> có </w:t>
      </w:r>
      <w:r w:rsidR="00F214D9" w:rsidRPr="003027E4">
        <w:rPr>
          <w:rFonts w:eastAsia="Calibri"/>
          <w:sz w:val="28"/>
          <w:szCs w:val="28"/>
        </w:rPr>
        <w:t>Quyết định</w:t>
      </w:r>
      <w:r w:rsidR="00F214D9">
        <w:rPr>
          <w:rFonts w:eastAsia="Calibri"/>
          <w:sz w:val="28"/>
          <w:szCs w:val="28"/>
        </w:rPr>
        <w:t xml:space="preserve"> </w:t>
      </w:r>
      <w:r w:rsidR="00F214D9" w:rsidRPr="003027E4">
        <w:rPr>
          <w:rFonts w:eastAsia="Calibri"/>
          <w:sz w:val="28"/>
          <w:szCs w:val="28"/>
        </w:rPr>
        <w:t>số 622/QĐ-BGTVT ngày 03/02/2016</w:t>
      </w:r>
      <w:r w:rsidR="00F214D9">
        <w:rPr>
          <w:rFonts w:eastAsia="Calibri"/>
          <w:sz w:val="28"/>
          <w:szCs w:val="28"/>
        </w:rPr>
        <w:t xml:space="preserve"> </w:t>
      </w:r>
      <w:r w:rsidR="000B57BA" w:rsidRPr="003027E4">
        <w:rPr>
          <w:rFonts w:eastAsia="Calibri"/>
          <w:sz w:val="28"/>
          <w:szCs w:val="28"/>
        </w:rPr>
        <w:t>phê duyệt</w:t>
      </w:r>
      <w:r w:rsidR="00A94841">
        <w:rPr>
          <w:rFonts w:eastAsia="Calibri"/>
          <w:sz w:val="28"/>
          <w:szCs w:val="28"/>
        </w:rPr>
        <w:t xml:space="preserve"> quyết định đầu tư</w:t>
      </w:r>
      <w:r w:rsidR="000B57BA" w:rsidRPr="003027E4">
        <w:rPr>
          <w:rFonts w:eastAsia="Calibri"/>
          <w:sz w:val="28"/>
          <w:szCs w:val="28"/>
        </w:rPr>
        <w:t xml:space="preserve"> Dự</w:t>
      </w:r>
      <w:r w:rsidR="00F214D9">
        <w:rPr>
          <w:rFonts w:eastAsia="Calibri"/>
          <w:sz w:val="28"/>
          <w:szCs w:val="28"/>
        </w:rPr>
        <w:t xml:space="preserve"> án. </w:t>
      </w:r>
      <w:r w:rsidR="00F214D9">
        <w:rPr>
          <w:sz w:val="28"/>
          <w:szCs w:val="28"/>
        </w:rPr>
        <w:t>N</w:t>
      </w:r>
      <w:r w:rsidR="00F214D9" w:rsidRPr="0010077D">
        <w:rPr>
          <w:sz w:val="28"/>
          <w:szCs w:val="28"/>
        </w:rPr>
        <w:t>gày 29/11/2016</w:t>
      </w:r>
      <w:r w:rsidR="00F214D9">
        <w:rPr>
          <w:sz w:val="28"/>
          <w:szCs w:val="28"/>
        </w:rPr>
        <w:t>,</w:t>
      </w:r>
      <w:r w:rsidR="00F214D9" w:rsidRPr="0010077D">
        <w:rPr>
          <w:sz w:val="28"/>
          <w:szCs w:val="28"/>
        </w:rPr>
        <w:t xml:space="preserve"> Văn phòng Chính phủ</w:t>
      </w:r>
      <w:r w:rsidR="00F214D9">
        <w:rPr>
          <w:sz w:val="28"/>
          <w:szCs w:val="28"/>
        </w:rPr>
        <w:t xml:space="preserve"> có</w:t>
      </w:r>
      <w:r w:rsidR="00F214D9" w:rsidRPr="0010077D">
        <w:rPr>
          <w:sz w:val="28"/>
          <w:szCs w:val="28"/>
        </w:rPr>
        <w:t xml:space="preserve"> </w:t>
      </w:r>
      <w:r w:rsidR="00414A69">
        <w:rPr>
          <w:sz w:val="28"/>
          <w:szCs w:val="28"/>
        </w:rPr>
        <w:t>v</w:t>
      </w:r>
      <w:r w:rsidR="00667867" w:rsidRPr="0010077D">
        <w:rPr>
          <w:sz w:val="28"/>
          <w:szCs w:val="28"/>
        </w:rPr>
        <w:t>ăn bản số 10291/VPCP-KTN</w:t>
      </w:r>
      <w:r w:rsidR="00F214D9">
        <w:rPr>
          <w:sz w:val="28"/>
          <w:szCs w:val="28"/>
        </w:rPr>
        <w:t xml:space="preserve"> thông báo ý kiến của Thủ tướng Chính phủ:</w:t>
      </w:r>
      <w:r w:rsidR="00667867" w:rsidRPr="0010077D">
        <w:rPr>
          <w:sz w:val="28"/>
          <w:szCs w:val="28"/>
        </w:rPr>
        <w:t xml:space="preserve"> </w:t>
      </w:r>
      <w:r w:rsidR="00667867">
        <w:rPr>
          <w:rFonts w:eastAsia="Calibri"/>
          <w:sz w:val="28"/>
          <w:szCs w:val="28"/>
        </w:rPr>
        <w:t>“</w:t>
      </w:r>
      <w:r w:rsidR="00667867" w:rsidRPr="0010077D">
        <w:rPr>
          <w:color w:val="000000"/>
          <w:sz w:val="28"/>
          <w:szCs w:val="28"/>
        </w:rPr>
        <w:t xml:space="preserve">Uỷ quyền cho Bộ GTVT phê duyệt </w:t>
      </w:r>
      <w:r w:rsidR="00667867" w:rsidRPr="0010077D">
        <w:rPr>
          <w:rFonts w:hint="eastAsia"/>
          <w:color w:val="000000"/>
          <w:sz w:val="28"/>
          <w:szCs w:val="28"/>
        </w:rPr>
        <w:t>đ</w:t>
      </w:r>
      <w:r w:rsidR="00667867" w:rsidRPr="0010077D">
        <w:rPr>
          <w:color w:val="000000"/>
          <w:sz w:val="28"/>
          <w:szCs w:val="28"/>
        </w:rPr>
        <w:t xml:space="preserve">iều chỉnh danh mục cầu dân sinh tại Quyết </w:t>
      </w:r>
      <w:r w:rsidR="00667867" w:rsidRPr="0010077D">
        <w:rPr>
          <w:rFonts w:hint="eastAsia"/>
          <w:color w:val="000000"/>
          <w:sz w:val="28"/>
          <w:szCs w:val="28"/>
        </w:rPr>
        <w:t>đ</w:t>
      </w:r>
      <w:r w:rsidR="00667867" w:rsidRPr="0010077D">
        <w:rPr>
          <w:color w:val="000000"/>
          <w:sz w:val="28"/>
          <w:szCs w:val="28"/>
        </w:rPr>
        <w:t xml:space="preserve">ịnh số </w:t>
      </w:r>
      <w:r w:rsidR="00667867" w:rsidRPr="0010077D">
        <w:rPr>
          <w:sz w:val="28"/>
          <w:szCs w:val="28"/>
          <w:lang w:val="nl-NL"/>
        </w:rPr>
        <w:t>2529/QĐ-TTg ngày 31/12/2015 của Thủ tướng Chính phủ</w:t>
      </w:r>
      <w:r w:rsidR="00667867">
        <w:rPr>
          <w:sz w:val="28"/>
          <w:szCs w:val="28"/>
          <w:lang w:val="nl-NL"/>
        </w:rPr>
        <w:t>”.</w:t>
      </w:r>
      <w:r w:rsidR="00667867">
        <w:rPr>
          <w:rFonts w:eastAsia="Calibri"/>
          <w:sz w:val="28"/>
          <w:szCs w:val="28"/>
        </w:rPr>
        <w:t xml:space="preserve"> </w:t>
      </w:r>
    </w:p>
    <w:p w:rsidR="00F214D9" w:rsidRPr="00DF6F35" w:rsidRDefault="00F214D9" w:rsidP="00A84089">
      <w:pPr>
        <w:pStyle w:val="Bodytext20"/>
        <w:shd w:val="clear" w:color="auto" w:fill="auto"/>
        <w:spacing w:line="240" w:lineRule="auto"/>
        <w:ind w:firstLine="709"/>
        <w:rPr>
          <w:color w:val="000000"/>
          <w:sz w:val="28"/>
          <w:szCs w:val="28"/>
        </w:rPr>
      </w:pPr>
      <w:r>
        <w:rPr>
          <w:rFonts w:eastAsia="Calibri"/>
          <w:sz w:val="28"/>
          <w:szCs w:val="28"/>
        </w:rPr>
        <w:t xml:space="preserve">- </w:t>
      </w:r>
      <w:r>
        <w:rPr>
          <w:sz w:val="28"/>
          <w:szCs w:val="28"/>
          <w:lang w:val="nl-NL"/>
        </w:rPr>
        <w:t xml:space="preserve">Việc điều </w:t>
      </w:r>
      <w:r w:rsidRPr="00DF6F35">
        <w:rPr>
          <w:color w:val="000000"/>
          <w:sz w:val="28"/>
          <w:szCs w:val="28"/>
        </w:rPr>
        <w:t>chỉnh danh mục cầu của Dự án LRAMP  không làm thay đổi mục tiêu và tổng mức đầu tư</w:t>
      </w:r>
      <w:r w:rsidR="00DF6F35">
        <w:rPr>
          <w:color w:val="000000"/>
          <w:sz w:val="28"/>
          <w:szCs w:val="28"/>
        </w:rPr>
        <w:t xml:space="preserve"> Dự án </w:t>
      </w:r>
      <w:r w:rsidR="00DF6F35" w:rsidRPr="00DF6F35">
        <w:rPr>
          <w:color w:val="000000"/>
          <w:sz w:val="28"/>
          <w:szCs w:val="28"/>
        </w:rPr>
        <w:t>mà chỉ gia tăng số lượng “sản phẩm” của Dự án là</w:t>
      </w:r>
      <w:r w:rsidR="00DF6F35">
        <w:rPr>
          <w:color w:val="000000"/>
          <w:sz w:val="28"/>
          <w:szCs w:val="28"/>
        </w:rPr>
        <w:t xml:space="preserve"> số cầu dân sinh được xây dựng,</w:t>
      </w:r>
      <w:r w:rsidRPr="00DF6F35">
        <w:rPr>
          <w:color w:val="000000"/>
          <w:sz w:val="28"/>
          <w:szCs w:val="28"/>
        </w:rPr>
        <w:t xml:space="preserve"> mang lại hiệu quả cao</w:t>
      </w:r>
      <w:r w:rsidR="00DF6F35">
        <w:rPr>
          <w:color w:val="000000"/>
          <w:sz w:val="28"/>
          <w:szCs w:val="28"/>
        </w:rPr>
        <w:t xml:space="preserve"> hơn</w:t>
      </w:r>
      <w:r w:rsidRPr="00DF6F35">
        <w:rPr>
          <w:color w:val="000000"/>
          <w:sz w:val="28"/>
          <w:szCs w:val="28"/>
        </w:rPr>
        <w:t xml:space="preserve">. </w:t>
      </w:r>
    </w:p>
    <w:p w:rsidR="009142BF" w:rsidRPr="00667867" w:rsidRDefault="000B57BA" w:rsidP="00A84089">
      <w:pPr>
        <w:pStyle w:val="Bodytext20"/>
        <w:shd w:val="clear" w:color="auto" w:fill="auto"/>
        <w:spacing w:line="240" w:lineRule="auto"/>
        <w:ind w:firstLine="709"/>
        <w:rPr>
          <w:rFonts w:eastAsia="Calibri"/>
          <w:sz w:val="28"/>
          <w:szCs w:val="28"/>
        </w:rPr>
      </w:pPr>
      <w:r>
        <w:rPr>
          <w:rFonts w:eastAsia="Calibri"/>
          <w:sz w:val="28"/>
          <w:szCs w:val="28"/>
        </w:rPr>
        <w:t xml:space="preserve">Theo quy định tại </w:t>
      </w:r>
      <w:r w:rsidRPr="009142BF">
        <w:rPr>
          <w:sz w:val="28"/>
          <w:szCs w:val="28"/>
          <w:lang w:val="nl-NL"/>
        </w:rPr>
        <w:t>Điều 61. Điều chỉnh dự án đầu tư xây dựng</w:t>
      </w:r>
      <w:r>
        <w:rPr>
          <w:sz w:val="28"/>
          <w:szCs w:val="28"/>
          <w:lang w:val="nl-NL"/>
        </w:rPr>
        <w:t xml:space="preserve"> của </w:t>
      </w:r>
      <w:r w:rsidRPr="009142BF">
        <w:rPr>
          <w:sz w:val="28"/>
          <w:szCs w:val="28"/>
          <w:lang w:val="nl-NL"/>
        </w:rPr>
        <w:t>Luật xây dựng số 50/2014/QH13 ngày 18/6/2016</w:t>
      </w:r>
      <w:r>
        <w:rPr>
          <w:sz w:val="28"/>
          <w:szCs w:val="28"/>
          <w:lang w:val="nl-NL"/>
        </w:rPr>
        <w:t xml:space="preserve"> và Điều 43</w:t>
      </w:r>
      <w:r w:rsidR="00DF6F35">
        <w:rPr>
          <w:sz w:val="28"/>
          <w:szCs w:val="28"/>
          <w:lang w:val="nl-NL"/>
        </w:rPr>
        <w:t xml:space="preserve"> của</w:t>
      </w:r>
      <w:r>
        <w:rPr>
          <w:sz w:val="28"/>
          <w:szCs w:val="28"/>
          <w:lang w:val="nl-NL"/>
        </w:rPr>
        <w:t xml:space="preserve"> </w:t>
      </w:r>
      <w:r w:rsidRPr="000B57BA">
        <w:rPr>
          <w:sz w:val="28"/>
          <w:szCs w:val="28"/>
          <w:lang w:val="nl-NL"/>
        </w:rPr>
        <w:t>Luật Đầu tư công số 39/2019/QH14 ngày 13/6/2019</w:t>
      </w:r>
      <w:r>
        <w:rPr>
          <w:sz w:val="28"/>
          <w:szCs w:val="28"/>
          <w:lang w:val="nl-NL"/>
        </w:rPr>
        <w:t xml:space="preserve"> thì </w:t>
      </w:r>
      <w:r w:rsidR="00667867">
        <w:rPr>
          <w:sz w:val="28"/>
          <w:szCs w:val="28"/>
        </w:rPr>
        <w:t>thẩm quyền phê duyệt điều hòa vốn ODA giữa các tỉnh và danh mục cầu sẽ do Bộ trưởng Bộ GTVT quyết định</w:t>
      </w:r>
      <w:r w:rsidR="009142BF" w:rsidRPr="00FE0C49">
        <w:rPr>
          <w:sz w:val="28"/>
          <w:szCs w:val="28"/>
        </w:rPr>
        <w:t>.</w:t>
      </w:r>
    </w:p>
    <w:p w:rsidR="00667867" w:rsidRPr="00667867" w:rsidRDefault="00070B3A" w:rsidP="00A84089">
      <w:pPr>
        <w:spacing w:after="0" w:line="240" w:lineRule="auto"/>
        <w:ind w:firstLine="720"/>
        <w:jc w:val="both"/>
        <w:rPr>
          <w:rFonts w:ascii="Times New Roman" w:hAnsi="Times New Roman"/>
          <w:b/>
          <w:sz w:val="28"/>
          <w:szCs w:val="28"/>
        </w:rPr>
      </w:pPr>
      <w:r w:rsidRPr="00667867">
        <w:rPr>
          <w:rFonts w:ascii="Times New Roman" w:hAnsi="Times New Roman"/>
          <w:b/>
          <w:sz w:val="28"/>
          <w:szCs w:val="28"/>
        </w:rPr>
        <w:t>2. Nội dung thẩm định</w:t>
      </w:r>
    </w:p>
    <w:p w:rsidR="00070B3A" w:rsidRDefault="00070B3A" w:rsidP="00A84089">
      <w:pPr>
        <w:spacing w:after="0" w:line="240" w:lineRule="auto"/>
        <w:ind w:firstLine="720"/>
        <w:jc w:val="both"/>
        <w:rPr>
          <w:rFonts w:ascii="Times New Roman" w:hAnsi="Times New Roman"/>
          <w:sz w:val="28"/>
          <w:szCs w:val="28"/>
        </w:rPr>
      </w:pPr>
      <w:r w:rsidRPr="002874EE">
        <w:rPr>
          <w:rFonts w:ascii="Times New Roman" w:hAnsi="Times New Roman"/>
          <w:b/>
          <w:i/>
          <w:sz w:val="28"/>
          <w:szCs w:val="28"/>
        </w:rPr>
        <w:t>2.1 Đánh giá về hồ sơ</w:t>
      </w:r>
      <w:r w:rsidR="00E71B6D">
        <w:rPr>
          <w:rFonts w:ascii="Times New Roman" w:hAnsi="Times New Roman"/>
          <w:b/>
          <w:i/>
          <w:sz w:val="28"/>
          <w:szCs w:val="28"/>
        </w:rPr>
        <w:t xml:space="preserve"> điều chỉnh</w:t>
      </w:r>
      <w:r w:rsidRPr="002874EE">
        <w:rPr>
          <w:rFonts w:ascii="Times New Roman" w:hAnsi="Times New Roman"/>
          <w:b/>
          <w:i/>
          <w:sz w:val="28"/>
          <w:szCs w:val="28"/>
        </w:rPr>
        <w:t xml:space="preserve"> Dự án</w:t>
      </w:r>
      <w:r w:rsidR="00667867">
        <w:rPr>
          <w:rFonts w:ascii="Times New Roman" w:hAnsi="Times New Roman"/>
          <w:sz w:val="28"/>
          <w:szCs w:val="28"/>
        </w:rPr>
        <w:t>: Tổng cục ĐBVN đã cung cấp đủ các tài liệu liên quan phục vụ công tác thẩm định.</w:t>
      </w:r>
    </w:p>
    <w:p w:rsidR="002874EE" w:rsidRDefault="00932FEC" w:rsidP="00A84089">
      <w:pPr>
        <w:pStyle w:val="Bodytext20"/>
        <w:shd w:val="clear" w:color="auto" w:fill="auto"/>
        <w:spacing w:line="240" w:lineRule="auto"/>
        <w:ind w:firstLine="709"/>
        <w:rPr>
          <w:rFonts w:eastAsia="Calibri"/>
          <w:sz w:val="28"/>
          <w:szCs w:val="28"/>
        </w:rPr>
      </w:pPr>
      <w:r>
        <w:rPr>
          <w:b/>
          <w:i/>
          <w:sz w:val="28"/>
          <w:szCs w:val="28"/>
        </w:rPr>
        <w:t xml:space="preserve">2.2 Sự cần thiết </w:t>
      </w:r>
      <w:r w:rsidR="00E71B6D">
        <w:rPr>
          <w:b/>
          <w:i/>
          <w:sz w:val="28"/>
          <w:szCs w:val="28"/>
        </w:rPr>
        <w:t>điều hòa vốn và bổ sung danh mục cầu</w:t>
      </w:r>
      <w:r w:rsidR="00667867" w:rsidRPr="002874EE">
        <w:rPr>
          <w:b/>
          <w:i/>
          <w:sz w:val="28"/>
          <w:szCs w:val="28"/>
        </w:rPr>
        <w:t xml:space="preserve"> </w:t>
      </w:r>
      <w:r w:rsidR="00070B3A" w:rsidRPr="002874EE">
        <w:rPr>
          <w:b/>
          <w:i/>
          <w:sz w:val="28"/>
          <w:szCs w:val="28"/>
        </w:rPr>
        <w:t>Dự án</w:t>
      </w:r>
      <w:r w:rsidR="00667867">
        <w:rPr>
          <w:sz w:val="28"/>
          <w:szCs w:val="28"/>
        </w:rPr>
        <w:t>:</w:t>
      </w:r>
      <w:r w:rsidR="00FF679F">
        <w:rPr>
          <w:sz w:val="28"/>
          <w:szCs w:val="28"/>
        </w:rPr>
        <w:t xml:space="preserve"> </w:t>
      </w:r>
      <w:r w:rsidR="00EE7556">
        <w:rPr>
          <w:sz w:val="28"/>
          <w:szCs w:val="28"/>
        </w:rPr>
        <w:t xml:space="preserve">Thực hiện </w:t>
      </w:r>
      <w:r w:rsidR="00EE7556" w:rsidRPr="003027E4">
        <w:rPr>
          <w:rFonts w:eastAsia="Calibri"/>
          <w:sz w:val="28"/>
          <w:szCs w:val="28"/>
        </w:rPr>
        <w:t xml:space="preserve">Quyết định số 1114/QĐ-TTg ngày 24/7/2020 </w:t>
      </w:r>
      <w:r w:rsidR="00EE7556">
        <w:rPr>
          <w:rFonts w:eastAsia="Calibri"/>
          <w:sz w:val="28"/>
          <w:szCs w:val="28"/>
        </w:rPr>
        <w:t>của</w:t>
      </w:r>
      <w:r w:rsidR="00EE7556">
        <w:rPr>
          <w:sz w:val="28"/>
          <w:szCs w:val="28"/>
        </w:rPr>
        <w:t xml:space="preserve"> Thủ tướng Chính phủ </w:t>
      </w:r>
      <w:r w:rsidR="002874EE" w:rsidRPr="003027E4">
        <w:rPr>
          <w:rFonts w:eastAsia="Calibri"/>
          <w:sz w:val="28"/>
          <w:szCs w:val="28"/>
        </w:rPr>
        <w:t>phê duyệt điều chỉnh chủ trương đầu tư Dự án đầu tư xây dựng cầu dân sinh và quản lý tài sản đường đị</w:t>
      </w:r>
      <w:r w:rsidR="002874EE">
        <w:rPr>
          <w:rFonts w:eastAsia="Calibri"/>
          <w:sz w:val="28"/>
          <w:szCs w:val="28"/>
        </w:rPr>
        <w:t>a phương,</w:t>
      </w:r>
      <w:r w:rsidR="00132567">
        <w:rPr>
          <w:rFonts w:eastAsia="Calibri"/>
          <w:sz w:val="28"/>
          <w:szCs w:val="28"/>
        </w:rPr>
        <w:t xml:space="preserve"> cho phép </w:t>
      </w:r>
      <w:r w:rsidR="00132567" w:rsidRPr="00132567">
        <w:rPr>
          <w:rFonts w:eastAsia="Calibri"/>
          <w:sz w:val="28"/>
          <w:szCs w:val="28"/>
        </w:rPr>
        <w:t>sử dụng phần vốn dư từ nguồ</w:t>
      </w:r>
      <w:r w:rsidR="00132567">
        <w:rPr>
          <w:rFonts w:eastAsia="Calibri"/>
          <w:sz w:val="28"/>
          <w:szCs w:val="28"/>
        </w:rPr>
        <w:t>n</w:t>
      </w:r>
      <w:r w:rsidR="00132567" w:rsidRPr="00132567">
        <w:rPr>
          <w:rFonts w:eastAsia="Calibri"/>
          <w:sz w:val="28"/>
          <w:szCs w:val="28"/>
        </w:rPr>
        <w:t xml:space="preserve"> tiết kiệm sau đấu thầu, dự phòng 5% của các công trình, dư đối ứng của Dự án</w:t>
      </w:r>
      <w:r w:rsidR="00132567">
        <w:rPr>
          <w:rFonts w:eastAsia="Calibri"/>
          <w:sz w:val="28"/>
          <w:szCs w:val="28"/>
        </w:rPr>
        <w:t>,</w:t>
      </w:r>
      <w:r w:rsidR="00132567" w:rsidRPr="00132567">
        <w:rPr>
          <w:rFonts w:eastAsia="Calibri"/>
          <w:sz w:val="28"/>
          <w:szCs w:val="28"/>
        </w:rPr>
        <w:t xml:space="preserve"> </w:t>
      </w:r>
      <w:r w:rsidR="002874EE">
        <w:rPr>
          <w:rFonts w:eastAsia="Calibri"/>
          <w:sz w:val="28"/>
          <w:szCs w:val="28"/>
        </w:rPr>
        <w:t>Tổng cục ĐBVN đã</w:t>
      </w:r>
      <w:r w:rsidR="00132567">
        <w:rPr>
          <w:rFonts w:eastAsia="Calibri"/>
          <w:sz w:val="28"/>
          <w:szCs w:val="28"/>
        </w:rPr>
        <w:t xml:space="preserve"> phối hợp với các địa phương</w:t>
      </w:r>
      <w:r w:rsidR="002874EE">
        <w:rPr>
          <w:rFonts w:eastAsia="Calibri"/>
          <w:sz w:val="28"/>
          <w:szCs w:val="28"/>
        </w:rPr>
        <w:t xml:space="preserve"> triển khai</w:t>
      </w:r>
      <w:r w:rsidR="00615A0F">
        <w:rPr>
          <w:rFonts w:eastAsia="Calibri"/>
          <w:sz w:val="28"/>
          <w:szCs w:val="28"/>
        </w:rPr>
        <w:t xml:space="preserve"> đầu tư xây dựng thêm cầu và đường</w:t>
      </w:r>
      <w:r w:rsidR="00132567">
        <w:rPr>
          <w:rFonts w:eastAsia="Calibri"/>
          <w:sz w:val="28"/>
          <w:szCs w:val="28"/>
        </w:rPr>
        <w:t>.</w:t>
      </w:r>
      <w:r w:rsidR="00E71B6D">
        <w:rPr>
          <w:rFonts w:eastAsia="Calibri"/>
          <w:sz w:val="28"/>
          <w:szCs w:val="28"/>
        </w:rPr>
        <w:t xml:space="preserve"> Sau khi thực hiện phần vốn dư, vốn ODA còn lại của một số tỉnh hoặc còn dư rất ít, không đủ đầu tư xây dựng công trình, hoặc tỉnh không còn nhu cầu xây dựng cầu dân sinh, điều này dẫn tới v</w:t>
      </w:r>
      <w:r w:rsidR="00132567">
        <w:rPr>
          <w:rFonts w:eastAsia="Calibri"/>
          <w:sz w:val="28"/>
          <w:szCs w:val="28"/>
        </w:rPr>
        <w:t>iệc điều hòa vốn ODA giữa các tỉnh nhằm sử dụng tối đa hiệu quả của nguồn vốn vay và để giúp các tỉnh có điều kiện kinh tế - xã hộ</w:t>
      </w:r>
      <w:r w:rsidR="007211BC">
        <w:rPr>
          <w:rFonts w:eastAsia="Calibri"/>
          <w:sz w:val="28"/>
          <w:szCs w:val="28"/>
        </w:rPr>
        <w:t>i còn khó khăn giải quyết</w:t>
      </w:r>
      <w:r w:rsidR="00132567">
        <w:rPr>
          <w:rFonts w:eastAsia="Calibri"/>
          <w:sz w:val="28"/>
          <w:szCs w:val="28"/>
        </w:rPr>
        <w:t xml:space="preserve"> nhu cầu</w:t>
      </w:r>
      <w:r w:rsidR="00615A0F">
        <w:rPr>
          <w:rFonts w:eastAsia="Calibri"/>
          <w:sz w:val="28"/>
          <w:szCs w:val="28"/>
        </w:rPr>
        <w:t xml:space="preserve"> đi lại cho bà con</w:t>
      </w:r>
      <w:r w:rsidR="007211BC">
        <w:rPr>
          <w:rFonts w:eastAsia="Calibri"/>
          <w:sz w:val="28"/>
          <w:szCs w:val="28"/>
        </w:rPr>
        <w:t xml:space="preserve"> thông qua việc</w:t>
      </w:r>
      <w:r w:rsidR="00132567">
        <w:rPr>
          <w:rFonts w:eastAsia="Calibri"/>
          <w:sz w:val="28"/>
          <w:szCs w:val="28"/>
        </w:rPr>
        <w:t xml:space="preserve"> đầu tư </w:t>
      </w:r>
      <w:r w:rsidR="007211BC">
        <w:rPr>
          <w:rFonts w:eastAsia="Calibri"/>
          <w:sz w:val="28"/>
          <w:szCs w:val="28"/>
        </w:rPr>
        <w:t xml:space="preserve">xây dựng </w:t>
      </w:r>
      <w:r w:rsidR="00132567">
        <w:rPr>
          <w:rFonts w:eastAsia="Calibri"/>
          <w:sz w:val="28"/>
          <w:szCs w:val="28"/>
        </w:rPr>
        <w:t>cầ</w:t>
      </w:r>
      <w:r w:rsidR="00615A0F">
        <w:rPr>
          <w:rFonts w:eastAsia="Calibri"/>
          <w:sz w:val="28"/>
          <w:szCs w:val="28"/>
        </w:rPr>
        <w:t>u dân sinh</w:t>
      </w:r>
      <w:r w:rsidR="00E71B6D">
        <w:rPr>
          <w:rFonts w:eastAsia="Calibri"/>
          <w:sz w:val="28"/>
          <w:szCs w:val="28"/>
        </w:rPr>
        <w:t xml:space="preserve"> là hết sức cần thiết</w:t>
      </w:r>
      <w:r w:rsidR="00615A0F">
        <w:rPr>
          <w:rFonts w:eastAsia="Calibri"/>
          <w:sz w:val="28"/>
          <w:szCs w:val="28"/>
        </w:rPr>
        <w:t xml:space="preserve">; việc </w:t>
      </w:r>
      <w:r w:rsidR="00FF679F">
        <w:rPr>
          <w:rFonts w:eastAsia="Calibri"/>
          <w:sz w:val="28"/>
          <w:szCs w:val="28"/>
        </w:rPr>
        <w:t>điều chỉnh danh mục cầu Dự</w:t>
      </w:r>
      <w:r w:rsidR="00615A0F">
        <w:rPr>
          <w:rFonts w:eastAsia="Calibri"/>
          <w:sz w:val="28"/>
          <w:szCs w:val="28"/>
        </w:rPr>
        <w:t xml:space="preserve"> án LRAMP</w:t>
      </w:r>
      <w:r w:rsidR="00E71B6D">
        <w:rPr>
          <w:rFonts w:eastAsia="Calibri"/>
          <w:sz w:val="28"/>
          <w:szCs w:val="28"/>
        </w:rPr>
        <w:t xml:space="preserve"> </w:t>
      </w:r>
      <w:r w:rsidR="00615A0F">
        <w:rPr>
          <w:rFonts w:eastAsia="Calibri"/>
          <w:sz w:val="28"/>
          <w:szCs w:val="28"/>
        </w:rPr>
        <w:t xml:space="preserve">cần thực hiện để </w:t>
      </w:r>
      <w:r w:rsidR="00FF679F">
        <w:rPr>
          <w:rFonts w:eastAsia="Calibri"/>
          <w:sz w:val="28"/>
          <w:szCs w:val="28"/>
        </w:rPr>
        <w:t>làm cơ sở để điều chỉnh Quyết định đầu tư Dự</w:t>
      </w:r>
      <w:r w:rsidR="00615A0F">
        <w:rPr>
          <w:rFonts w:eastAsia="Calibri"/>
          <w:sz w:val="28"/>
          <w:szCs w:val="28"/>
        </w:rPr>
        <w:t xml:space="preserve"> án theo </w:t>
      </w:r>
      <w:r w:rsidR="00FF679F">
        <w:rPr>
          <w:rFonts w:eastAsia="Calibri"/>
          <w:sz w:val="28"/>
          <w:szCs w:val="28"/>
        </w:rPr>
        <w:t>quy định của pháp luậ</w:t>
      </w:r>
      <w:r w:rsidR="00615A0F">
        <w:rPr>
          <w:rFonts w:eastAsia="Calibri"/>
          <w:sz w:val="28"/>
          <w:szCs w:val="28"/>
        </w:rPr>
        <w:t xml:space="preserve">t </w:t>
      </w:r>
      <w:r w:rsidR="00FF679F">
        <w:rPr>
          <w:rFonts w:eastAsia="Calibri"/>
          <w:sz w:val="28"/>
          <w:szCs w:val="28"/>
        </w:rPr>
        <w:t>về đầu tư xây dự</w:t>
      </w:r>
      <w:r w:rsidR="007379C5">
        <w:rPr>
          <w:rFonts w:eastAsia="Calibri"/>
          <w:sz w:val="28"/>
          <w:szCs w:val="28"/>
        </w:rPr>
        <w:t>ng.</w:t>
      </w:r>
    </w:p>
    <w:p w:rsidR="007379C5" w:rsidRDefault="007379C5" w:rsidP="00A84089">
      <w:pPr>
        <w:spacing w:after="0" w:line="240" w:lineRule="auto"/>
        <w:ind w:firstLine="720"/>
        <w:jc w:val="both"/>
        <w:rPr>
          <w:rFonts w:ascii="Times New Roman" w:hAnsi="Times New Roman"/>
          <w:sz w:val="28"/>
          <w:szCs w:val="28"/>
        </w:rPr>
      </w:pPr>
      <w:r w:rsidRPr="007379C5">
        <w:rPr>
          <w:rFonts w:ascii="Times New Roman" w:eastAsia="Times New Roman" w:hAnsi="Times New Roman"/>
          <w:b/>
          <w:i/>
          <w:sz w:val="28"/>
          <w:szCs w:val="28"/>
        </w:rPr>
        <w:t>2.3 Đánh giá về thời gian, tiến độ thực hiện Dự án sau điều chỉnh</w:t>
      </w:r>
      <w:r>
        <w:rPr>
          <w:rFonts w:ascii="Times New Roman" w:hAnsi="Times New Roman"/>
          <w:sz w:val="28"/>
          <w:szCs w:val="28"/>
        </w:rPr>
        <w:t>:</w:t>
      </w:r>
      <w:r w:rsidR="00DC75AB">
        <w:rPr>
          <w:rFonts w:ascii="Times New Roman" w:hAnsi="Times New Roman"/>
          <w:sz w:val="28"/>
          <w:szCs w:val="28"/>
        </w:rPr>
        <w:t xml:space="preserve"> Dự án đang thực hiện vượt tiến độ</w:t>
      </w:r>
      <w:r w:rsidR="00EE7556">
        <w:rPr>
          <w:rFonts w:ascii="Times New Roman" w:hAnsi="Times New Roman"/>
          <w:sz w:val="28"/>
          <w:szCs w:val="28"/>
        </w:rPr>
        <w:t>,</w:t>
      </w:r>
      <w:r w:rsidR="00DC75AB">
        <w:rPr>
          <w:rFonts w:ascii="Times New Roman" w:hAnsi="Times New Roman"/>
          <w:sz w:val="28"/>
          <w:szCs w:val="28"/>
        </w:rPr>
        <w:t xml:space="preserve"> được WB đánh giá cao. Việc điều hòa vốn dư ODA gộp từ các tỉnh để xây dựng thêm một số cầu dân sinh không ảnh hưởng tới tiến độ chung của Dự án và </w:t>
      </w:r>
      <w:r w:rsidR="00DC75AB" w:rsidRPr="00DC75AB">
        <w:rPr>
          <w:rFonts w:ascii="Times New Roman" w:hAnsi="Times New Roman"/>
          <w:sz w:val="28"/>
          <w:szCs w:val="28"/>
        </w:rPr>
        <w:t>không dẫn đến phải sửa đổi, bổ sung, gia hạn điều ước quốc tế hoặc thỏa thuận về vốn ODA</w:t>
      </w:r>
      <w:r w:rsidR="00DC75AB">
        <w:rPr>
          <w:rFonts w:ascii="Times New Roman" w:hAnsi="Times New Roman"/>
          <w:sz w:val="28"/>
          <w:szCs w:val="28"/>
        </w:rPr>
        <w:t>.</w:t>
      </w:r>
    </w:p>
    <w:p w:rsidR="00DC75AB" w:rsidRDefault="00DC75AB" w:rsidP="00A84089">
      <w:pPr>
        <w:spacing w:after="0" w:line="240" w:lineRule="auto"/>
        <w:ind w:firstLine="720"/>
        <w:jc w:val="both"/>
        <w:rPr>
          <w:rFonts w:ascii="Times New Roman" w:hAnsi="Times New Roman"/>
          <w:sz w:val="28"/>
          <w:szCs w:val="28"/>
        </w:rPr>
      </w:pPr>
      <w:r w:rsidRPr="00DC75AB">
        <w:rPr>
          <w:rFonts w:ascii="Times New Roman" w:eastAsia="Times New Roman" w:hAnsi="Times New Roman"/>
          <w:b/>
          <w:i/>
          <w:sz w:val="28"/>
          <w:szCs w:val="28"/>
        </w:rPr>
        <w:t>2.4 Sự tuân thủ các quy chuẩn, tiêu chuẩn kỹ thuật trong thiết kế; đánh giá tác động môi trường và các yếu tố khác</w:t>
      </w:r>
      <w:r>
        <w:rPr>
          <w:rFonts w:ascii="Times New Roman" w:hAnsi="Times New Roman"/>
          <w:sz w:val="28"/>
          <w:szCs w:val="28"/>
        </w:rPr>
        <w:t>: Đã được</w:t>
      </w:r>
      <w:r w:rsidR="00EE7556">
        <w:rPr>
          <w:rFonts w:ascii="Times New Roman" w:hAnsi="Times New Roman"/>
          <w:sz w:val="28"/>
          <w:szCs w:val="28"/>
        </w:rPr>
        <w:t xml:space="preserve"> thẩm định và nêu tại Quyết định số </w:t>
      </w:r>
      <w:r w:rsidR="00EE7556" w:rsidRPr="00EE7556">
        <w:rPr>
          <w:rFonts w:ascii="Times New Roman" w:hAnsi="Times New Roman"/>
          <w:sz w:val="28"/>
          <w:szCs w:val="28"/>
        </w:rPr>
        <w:t>622/QĐ-BGTVT ngày 03/02/2016</w:t>
      </w:r>
      <w:r w:rsidR="00EE7556">
        <w:rPr>
          <w:rFonts w:ascii="Times New Roman" w:hAnsi="Times New Roman"/>
          <w:sz w:val="28"/>
          <w:szCs w:val="28"/>
        </w:rPr>
        <w:t>.</w:t>
      </w:r>
    </w:p>
    <w:p w:rsidR="00E71B6D" w:rsidRDefault="00EE7556" w:rsidP="00A84089">
      <w:pPr>
        <w:spacing w:after="0" w:line="240" w:lineRule="auto"/>
        <w:ind w:firstLine="720"/>
        <w:jc w:val="both"/>
        <w:rPr>
          <w:rFonts w:ascii="Times New Roman" w:hAnsi="Times New Roman"/>
          <w:sz w:val="28"/>
          <w:szCs w:val="28"/>
        </w:rPr>
      </w:pPr>
      <w:r w:rsidRPr="00EE7556">
        <w:rPr>
          <w:rFonts w:ascii="Times New Roman" w:hAnsi="Times New Roman"/>
          <w:b/>
          <w:i/>
          <w:sz w:val="28"/>
          <w:szCs w:val="28"/>
        </w:rPr>
        <w:t>2.5 Về nguồn vốn ODA điều hòa giữa các tỉnh</w:t>
      </w:r>
      <w:r w:rsidR="00E71B6D">
        <w:rPr>
          <w:rFonts w:ascii="Times New Roman" w:hAnsi="Times New Roman"/>
          <w:b/>
          <w:i/>
          <w:sz w:val="28"/>
          <w:szCs w:val="28"/>
        </w:rPr>
        <w:t xml:space="preserve">: </w:t>
      </w:r>
      <w:r w:rsidR="00AB59DC">
        <w:rPr>
          <w:rFonts w:ascii="Times New Roman" w:hAnsi="Times New Roman"/>
          <w:sz w:val="28"/>
          <w:szCs w:val="28"/>
        </w:rPr>
        <w:t xml:space="preserve">Theo Tờ trình số </w:t>
      </w:r>
      <w:r w:rsidR="00AB59DC">
        <w:rPr>
          <w:rFonts w:ascii="Times New Roman" w:eastAsia="Times New Roman" w:hAnsi="Times New Roman"/>
          <w:sz w:val="28"/>
          <w:szCs w:val="28"/>
          <w:lang w:val="nl-NL"/>
        </w:rPr>
        <w:t xml:space="preserve">42/TTr-TCĐBVN ngày 27/4/2021, </w:t>
      </w:r>
      <w:r w:rsidR="00AB59DC">
        <w:rPr>
          <w:rFonts w:ascii="Times New Roman" w:hAnsi="Times New Roman"/>
          <w:sz w:val="28"/>
          <w:szCs w:val="28"/>
        </w:rPr>
        <w:t>đ</w:t>
      </w:r>
      <w:r w:rsidRPr="00EE7556">
        <w:rPr>
          <w:rFonts w:ascii="Times New Roman" w:hAnsi="Times New Roman"/>
          <w:sz w:val="28"/>
          <w:szCs w:val="28"/>
        </w:rPr>
        <w:t>ế</w:t>
      </w:r>
      <w:r w:rsidR="00025E86">
        <w:rPr>
          <w:rFonts w:ascii="Times New Roman" w:hAnsi="Times New Roman"/>
          <w:sz w:val="28"/>
          <w:szCs w:val="28"/>
        </w:rPr>
        <w:t>n nay 09</w:t>
      </w:r>
      <w:r w:rsidRPr="00EE7556">
        <w:rPr>
          <w:rFonts w:ascii="Times New Roman" w:hAnsi="Times New Roman"/>
          <w:sz w:val="28"/>
          <w:szCs w:val="28"/>
        </w:rPr>
        <w:t xml:space="preserve"> tỉnh đã sử dụng hết vốn ODA được phân bổ</w:t>
      </w:r>
      <w:r w:rsidR="00025E86">
        <w:rPr>
          <w:rFonts w:ascii="Times New Roman" w:hAnsi="Times New Roman"/>
          <w:sz w:val="28"/>
          <w:szCs w:val="28"/>
        </w:rPr>
        <w:t>; 31</w:t>
      </w:r>
      <w:r w:rsidRPr="00EE7556">
        <w:rPr>
          <w:rFonts w:ascii="Times New Roman" w:hAnsi="Times New Roman"/>
          <w:sz w:val="28"/>
          <w:szCs w:val="28"/>
        </w:rPr>
        <w:t xml:space="preserve"> tỉnh có số vốn ODA còn dư nhỏ, hoặc không đủ để xây dựng công trình hoặc không còn nhu cầu sử dụ</w:t>
      </w:r>
      <w:r w:rsidR="00E71B6D">
        <w:rPr>
          <w:rFonts w:ascii="Times New Roman" w:hAnsi="Times New Roman"/>
          <w:sz w:val="28"/>
          <w:szCs w:val="28"/>
        </w:rPr>
        <w:t>ng.</w:t>
      </w:r>
    </w:p>
    <w:p w:rsidR="00DC75AB" w:rsidRDefault="00932FEC" w:rsidP="00A8408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E71B6D">
        <w:rPr>
          <w:rFonts w:ascii="Times New Roman" w:hAnsi="Times New Roman"/>
          <w:sz w:val="28"/>
          <w:szCs w:val="28"/>
        </w:rPr>
        <w:t>T</w:t>
      </w:r>
      <w:r w:rsidR="00EE7556" w:rsidRPr="00EE7556">
        <w:rPr>
          <w:rFonts w:ascii="Times New Roman" w:hAnsi="Times New Roman"/>
          <w:sz w:val="28"/>
          <w:szCs w:val="28"/>
        </w:rPr>
        <w:t>ổng số vốn ODA dư</w:t>
      </w:r>
      <w:r w:rsidR="00E71B6D">
        <w:rPr>
          <w:rFonts w:ascii="Times New Roman" w:hAnsi="Times New Roman"/>
          <w:sz w:val="28"/>
          <w:szCs w:val="28"/>
        </w:rPr>
        <w:t xml:space="preserve"> gộp từ </w:t>
      </w:r>
      <w:r w:rsidR="00025E86">
        <w:rPr>
          <w:rFonts w:ascii="Times New Roman" w:hAnsi="Times New Roman"/>
          <w:sz w:val="28"/>
          <w:szCs w:val="28"/>
        </w:rPr>
        <w:t>31</w:t>
      </w:r>
      <w:r w:rsidR="00EE7556" w:rsidRPr="00EE7556">
        <w:rPr>
          <w:rFonts w:ascii="Times New Roman" w:hAnsi="Times New Roman"/>
          <w:sz w:val="28"/>
          <w:szCs w:val="28"/>
        </w:rPr>
        <w:t xml:space="preserve"> tỉnh là </w:t>
      </w:r>
      <w:r w:rsidR="00EE7556" w:rsidRPr="00E71B6D">
        <w:rPr>
          <w:rFonts w:ascii="Times New Roman" w:hAnsi="Times New Roman"/>
          <w:b/>
          <w:sz w:val="28"/>
          <w:szCs w:val="28"/>
        </w:rPr>
        <w:t>58,</w:t>
      </w:r>
      <w:r w:rsidR="00AB59DC">
        <w:rPr>
          <w:rFonts w:ascii="Times New Roman" w:hAnsi="Times New Roman"/>
          <w:b/>
          <w:sz w:val="28"/>
          <w:szCs w:val="28"/>
        </w:rPr>
        <w:t>57</w:t>
      </w:r>
      <w:r w:rsidR="00EE7556" w:rsidRPr="00EE7556">
        <w:rPr>
          <w:rFonts w:ascii="Times New Roman" w:hAnsi="Times New Roman"/>
          <w:sz w:val="28"/>
          <w:szCs w:val="28"/>
        </w:rPr>
        <w:t xml:space="preserve"> </w:t>
      </w:r>
      <w:r w:rsidR="00EE7556" w:rsidRPr="00E71B6D">
        <w:rPr>
          <w:rFonts w:ascii="Times New Roman" w:hAnsi="Times New Roman"/>
          <w:b/>
          <w:sz w:val="28"/>
          <w:szCs w:val="28"/>
        </w:rPr>
        <w:t>tỷ đồ</w:t>
      </w:r>
      <w:r w:rsidR="00E71B6D" w:rsidRPr="00E71B6D">
        <w:rPr>
          <w:rFonts w:ascii="Times New Roman" w:hAnsi="Times New Roman"/>
          <w:b/>
          <w:sz w:val="28"/>
          <w:szCs w:val="28"/>
        </w:rPr>
        <w:t>ng</w:t>
      </w:r>
      <w:r w:rsidR="00E71B6D">
        <w:rPr>
          <w:rFonts w:ascii="Times New Roman" w:hAnsi="Times New Roman"/>
          <w:sz w:val="28"/>
          <w:szCs w:val="28"/>
        </w:rPr>
        <w:t xml:space="preserve"> được phân bổ cho </w:t>
      </w:r>
      <w:r w:rsidR="00EE7556" w:rsidRPr="00EE7556">
        <w:rPr>
          <w:rFonts w:ascii="Times New Roman" w:hAnsi="Times New Roman"/>
          <w:sz w:val="28"/>
          <w:szCs w:val="28"/>
        </w:rPr>
        <w:t>10 tỉnh để xây dựng</w:t>
      </w:r>
      <w:r>
        <w:rPr>
          <w:rFonts w:ascii="Times New Roman" w:hAnsi="Times New Roman"/>
          <w:sz w:val="28"/>
          <w:szCs w:val="28"/>
        </w:rPr>
        <w:t xml:space="preserve"> thêm 14</w:t>
      </w:r>
      <w:r w:rsidR="00EE7556" w:rsidRPr="00EE7556">
        <w:rPr>
          <w:rFonts w:ascii="Times New Roman" w:hAnsi="Times New Roman"/>
          <w:sz w:val="28"/>
          <w:szCs w:val="28"/>
        </w:rPr>
        <w:t xml:space="preserve"> cầ</w:t>
      </w:r>
      <w:r>
        <w:rPr>
          <w:rFonts w:ascii="Times New Roman" w:hAnsi="Times New Roman"/>
          <w:sz w:val="28"/>
          <w:szCs w:val="28"/>
        </w:rPr>
        <w:t xml:space="preserve">u và </w:t>
      </w:r>
      <w:r w:rsidR="00EE7556" w:rsidRPr="00EE7556">
        <w:rPr>
          <w:rFonts w:ascii="Times New Roman" w:hAnsi="Times New Roman"/>
          <w:sz w:val="28"/>
          <w:szCs w:val="28"/>
        </w:rPr>
        <w:t>bổ sung các hạng mục nhằm kiên cố công trình</w:t>
      </w:r>
      <w:r>
        <w:rPr>
          <w:rFonts w:ascii="Times New Roman" w:hAnsi="Times New Roman"/>
          <w:sz w:val="28"/>
          <w:szCs w:val="28"/>
        </w:rPr>
        <w:t>. Việ</w:t>
      </w:r>
      <w:r w:rsidR="0047358A">
        <w:rPr>
          <w:rFonts w:ascii="Times New Roman" w:hAnsi="Times New Roman"/>
          <w:sz w:val="28"/>
          <w:szCs w:val="28"/>
        </w:rPr>
        <w:t xml:space="preserve">c gộp </w:t>
      </w:r>
      <w:r>
        <w:rPr>
          <w:rFonts w:ascii="Times New Roman" w:hAnsi="Times New Roman"/>
          <w:sz w:val="28"/>
          <w:szCs w:val="28"/>
        </w:rPr>
        <w:t>phần vố</w:t>
      </w:r>
      <w:r w:rsidR="0047358A">
        <w:rPr>
          <w:rFonts w:ascii="Times New Roman" w:hAnsi="Times New Roman"/>
          <w:sz w:val="28"/>
          <w:szCs w:val="28"/>
        </w:rPr>
        <w:t xml:space="preserve">n ODA dư để điều hòa </w:t>
      </w:r>
      <w:r>
        <w:rPr>
          <w:rFonts w:ascii="Times New Roman" w:hAnsi="Times New Roman"/>
          <w:sz w:val="28"/>
          <w:szCs w:val="28"/>
        </w:rPr>
        <w:t>đã được Tổng cục ĐBVN có văn bản thông báo tới các Tỉnh và thực hiện theo</w:t>
      </w:r>
      <w:r w:rsidR="00C8495C">
        <w:rPr>
          <w:rFonts w:ascii="Times New Roman" w:hAnsi="Times New Roman"/>
          <w:sz w:val="28"/>
          <w:szCs w:val="28"/>
        </w:rPr>
        <w:t xml:space="preserve"> ý kiến thẩm định tại</w:t>
      </w:r>
      <w:r>
        <w:rPr>
          <w:rFonts w:ascii="Times New Roman" w:hAnsi="Times New Roman"/>
          <w:sz w:val="28"/>
          <w:szCs w:val="28"/>
        </w:rPr>
        <w:t xml:space="preserve"> </w:t>
      </w:r>
      <w:r w:rsidRPr="00932FEC">
        <w:rPr>
          <w:rFonts w:ascii="Times New Roman" w:hAnsi="Times New Roman"/>
          <w:sz w:val="28"/>
          <w:szCs w:val="28"/>
        </w:rPr>
        <w:t>Báo cáo số 155/KHĐT ngày 02/3/2016</w:t>
      </w:r>
      <w:r w:rsidR="00C8495C">
        <w:rPr>
          <w:rFonts w:ascii="Times New Roman" w:hAnsi="Times New Roman"/>
          <w:sz w:val="28"/>
          <w:szCs w:val="28"/>
        </w:rPr>
        <w:t xml:space="preserve"> về kết quả thẩm định quyết định đầu tư Dự án</w:t>
      </w:r>
      <w:r>
        <w:rPr>
          <w:rFonts w:ascii="Times New Roman" w:hAnsi="Times New Roman"/>
          <w:sz w:val="28"/>
          <w:szCs w:val="28"/>
        </w:rPr>
        <w:t xml:space="preserve"> </w:t>
      </w:r>
      <w:r w:rsidR="00C8495C">
        <w:rPr>
          <w:rFonts w:ascii="Times New Roman" w:hAnsi="Times New Roman"/>
          <w:sz w:val="28"/>
          <w:szCs w:val="28"/>
        </w:rPr>
        <w:t>(</w:t>
      </w:r>
      <w:r>
        <w:rPr>
          <w:rFonts w:ascii="Times New Roman" w:hAnsi="Times New Roman"/>
          <w:sz w:val="28"/>
          <w:szCs w:val="28"/>
        </w:rPr>
        <w:t xml:space="preserve">Quyết định số </w:t>
      </w:r>
      <w:r w:rsidRPr="00EE7556">
        <w:rPr>
          <w:rFonts w:ascii="Times New Roman" w:hAnsi="Times New Roman"/>
          <w:sz w:val="28"/>
          <w:szCs w:val="28"/>
        </w:rPr>
        <w:t>622/QĐ-BGTVT ngày 03/02/2016</w:t>
      </w:r>
      <w:r w:rsidR="00C8495C">
        <w:rPr>
          <w:rFonts w:ascii="Times New Roman" w:hAnsi="Times New Roman"/>
          <w:sz w:val="28"/>
          <w:szCs w:val="28"/>
        </w:rPr>
        <w:t>)</w:t>
      </w:r>
      <w:r>
        <w:rPr>
          <w:rFonts w:ascii="Times New Roman" w:hAnsi="Times New Roman"/>
          <w:sz w:val="28"/>
          <w:szCs w:val="28"/>
        </w:rPr>
        <w:t>, theo đó “</w:t>
      </w:r>
      <w:r w:rsidRPr="00C8495C">
        <w:rPr>
          <w:rFonts w:ascii="Times New Roman" w:hAnsi="Times New Roman"/>
          <w:i/>
          <w:sz w:val="28"/>
          <w:szCs w:val="28"/>
        </w:rPr>
        <w:t>Phân bổ vốn trong hợp phần cầu có thể được thay đổi trong quá trình thực hiện để đảm bảo mục tiêu chung của Dự án</w:t>
      </w:r>
      <w:r>
        <w:rPr>
          <w:rFonts w:ascii="Times New Roman" w:hAnsi="Times New Roman"/>
          <w:sz w:val="28"/>
          <w:szCs w:val="28"/>
        </w:rPr>
        <w:t>”.</w:t>
      </w:r>
    </w:p>
    <w:p w:rsidR="0047358A" w:rsidRPr="0047358A" w:rsidRDefault="00932FEC" w:rsidP="00A84089">
      <w:pPr>
        <w:pStyle w:val="Bodytext20"/>
        <w:shd w:val="clear" w:color="auto" w:fill="auto"/>
        <w:spacing w:line="240" w:lineRule="auto"/>
        <w:ind w:firstLine="709"/>
        <w:rPr>
          <w:sz w:val="28"/>
          <w:szCs w:val="28"/>
        </w:rPr>
      </w:pPr>
      <w:r>
        <w:rPr>
          <w:sz w:val="28"/>
          <w:szCs w:val="28"/>
        </w:rPr>
        <w:t xml:space="preserve">- Nguyên tắc phân bổ: </w:t>
      </w:r>
      <w:r w:rsidR="0047358A">
        <w:rPr>
          <w:sz w:val="28"/>
          <w:szCs w:val="28"/>
        </w:rPr>
        <w:t>C</w:t>
      </w:r>
      <w:r w:rsidR="0047358A" w:rsidRPr="0047358A">
        <w:rPr>
          <w:sz w:val="28"/>
          <w:szCs w:val="28"/>
        </w:rPr>
        <w:t>ác tỉnh không còn nhu cầu đầu tư hoặc phần vốn dư quá ít thì sẽ điều chuyển cho tỉnh có nhu cầu đầu tư</w:t>
      </w:r>
      <w:r w:rsidR="0047358A">
        <w:rPr>
          <w:sz w:val="28"/>
          <w:szCs w:val="28"/>
        </w:rPr>
        <w:t xml:space="preserve"> cao, </w:t>
      </w:r>
      <w:r w:rsidR="0047358A" w:rsidRPr="0047358A">
        <w:rPr>
          <w:sz w:val="28"/>
          <w:szCs w:val="28"/>
        </w:rPr>
        <w:t>thực hiện dự án nhanh, hiệu quả.</w:t>
      </w:r>
      <w:r>
        <w:rPr>
          <w:sz w:val="28"/>
          <w:szCs w:val="28"/>
        </w:rPr>
        <w:t>Việc điều hòa vốn được thực hiện giữa các tỉnh thuộc địa bàn quản lý củ</w:t>
      </w:r>
      <w:r w:rsidR="0047358A">
        <w:rPr>
          <w:sz w:val="28"/>
          <w:szCs w:val="28"/>
        </w:rPr>
        <w:t xml:space="preserve">a 01 Ban QLDA để thuận tiện trong việc theo dõi, quản lý dự án của các Ban. </w:t>
      </w:r>
    </w:p>
    <w:p w:rsidR="00932FEC" w:rsidRPr="0047358A" w:rsidRDefault="00C8495C" w:rsidP="00A84089">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Kết quả phân bổ:</w:t>
      </w:r>
    </w:p>
    <w:tbl>
      <w:tblPr>
        <w:tblStyle w:val="TableGrid"/>
        <w:tblW w:w="8930" w:type="dxa"/>
        <w:tblInd w:w="137" w:type="dxa"/>
        <w:tblLook w:val="04A0" w:firstRow="1" w:lastRow="0" w:firstColumn="1" w:lastColumn="0" w:noHBand="0" w:noVBand="1"/>
      </w:tblPr>
      <w:tblGrid>
        <w:gridCol w:w="714"/>
        <w:gridCol w:w="1979"/>
        <w:gridCol w:w="2432"/>
        <w:gridCol w:w="1950"/>
        <w:gridCol w:w="1855"/>
      </w:tblGrid>
      <w:tr w:rsidR="00C8495C" w:rsidTr="00E20668">
        <w:tc>
          <w:tcPr>
            <w:tcW w:w="714" w:type="dxa"/>
          </w:tcPr>
          <w:p w:rsidR="00C8495C" w:rsidRDefault="00C8495C" w:rsidP="00A84089">
            <w:pPr>
              <w:pStyle w:val="Bodytext20"/>
              <w:shd w:val="clear" w:color="auto" w:fill="auto"/>
              <w:spacing w:line="240" w:lineRule="auto"/>
              <w:jc w:val="center"/>
              <w:rPr>
                <w:rFonts w:eastAsia="Calibri"/>
                <w:sz w:val="28"/>
                <w:szCs w:val="28"/>
              </w:rPr>
            </w:pPr>
            <w:r>
              <w:rPr>
                <w:rFonts w:eastAsia="Calibri"/>
                <w:sz w:val="28"/>
                <w:szCs w:val="28"/>
              </w:rPr>
              <w:t>STT</w:t>
            </w:r>
          </w:p>
        </w:tc>
        <w:tc>
          <w:tcPr>
            <w:tcW w:w="1979" w:type="dxa"/>
          </w:tcPr>
          <w:p w:rsidR="00C8495C" w:rsidRDefault="00C8495C" w:rsidP="00A84089">
            <w:pPr>
              <w:pStyle w:val="Bodytext20"/>
              <w:shd w:val="clear" w:color="auto" w:fill="auto"/>
              <w:spacing w:line="240" w:lineRule="auto"/>
              <w:jc w:val="center"/>
              <w:rPr>
                <w:rFonts w:eastAsia="Calibri"/>
                <w:sz w:val="28"/>
                <w:szCs w:val="28"/>
              </w:rPr>
            </w:pPr>
            <w:r>
              <w:rPr>
                <w:rFonts w:eastAsia="Calibri"/>
                <w:sz w:val="28"/>
                <w:szCs w:val="28"/>
              </w:rPr>
              <w:t>Tên tỉnh</w:t>
            </w:r>
          </w:p>
        </w:tc>
        <w:tc>
          <w:tcPr>
            <w:tcW w:w="2432" w:type="dxa"/>
          </w:tcPr>
          <w:p w:rsidR="00C8495C" w:rsidRDefault="00C8495C" w:rsidP="00A84089">
            <w:pPr>
              <w:pStyle w:val="Bodytext20"/>
              <w:shd w:val="clear" w:color="auto" w:fill="auto"/>
              <w:spacing w:line="240" w:lineRule="auto"/>
              <w:jc w:val="center"/>
              <w:rPr>
                <w:rFonts w:eastAsia="Calibri"/>
                <w:sz w:val="28"/>
                <w:szCs w:val="28"/>
              </w:rPr>
            </w:pPr>
            <w:r>
              <w:rPr>
                <w:rFonts w:eastAsia="Calibri"/>
                <w:sz w:val="28"/>
                <w:szCs w:val="28"/>
              </w:rPr>
              <w:t>Vố</w:t>
            </w:r>
            <w:r w:rsidR="00CF0400">
              <w:rPr>
                <w:rFonts w:eastAsia="Calibri"/>
                <w:sz w:val="28"/>
                <w:szCs w:val="28"/>
              </w:rPr>
              <w:t xml:space="preserve">n ODA </w:t>
            </w:r>
            <w:r>
              <w:rPr>
                <w:rFonts w:eastAsia="Calibri"/>
                <w:sz w:val="28"/>
                <w:szCs w:val="28"/>
              </w:rPr>
              <w:t>bổ sung</w:t>
            </w:r>
          </w:p>
        </w:tc>
        <w:tc>
          <w:tcPr>
            <w:tcW w:w="1950" w:type="dxa"/>
          </w:tcPr>
          <w:p w:rsidR="00C8495C" w:rsidRDefault="00C8495C" w:rsidP="00A84089">
            <w:pPr>
              <w:pStyle w:val="Bodytext20"/>
              <w:shd w:val="clear" w:color="auto" w:fill="auto"/>
              <w:spacing w:line="240" w:lineRule="auto"/>
              <w:jc w:val="center"/>
              <w:rPr>
                <w:rFonts w:eastAsia="Calibri"/>
                <w:sz w:val="28"/>
                <w:szCs w:val="28"/>
              </w:rPr>
            </w:pPr>
            <w:r>
              <w:rPr>
                <w:rFonts w:eastAsia="Calibri"/>
                <w:sz w:val="28"/>
                <w:szCs w:val="28"/>
              </w:rPr>
              <w:t>Số cầu bổ sung</w:t>
            </w:r>
          </w:p>
        </w:tc>
        <w:tc>
          <w:tcPr>
            <w:tcW w:w="1855" w:type="dxa"/>
          </w:tcPr>
          <w:p w:rsidR="00C8495C" w:rsidRDefault="00CF0400" w:rsidP="00A84089">
            <w:pPr>
              <w:pStyle w:val="Bodytext20"/>
              <w:shd w:val="clear" w:color="auto" w:fill="auto"/>
              <w:spacing w:line="240" w:lineRule="auto"/>
              <w:jc w:val="center"/>
              <w:rPr>
                <w:rFonts w:eastAsia="Calibri"/>
                <w:sz w:val="28"/>
                <w:szCs w:val="28"/>
              </w:rPr>
            </w:pPr>
            <w:r>
              <w:rPr>
                <w:rFonts w:eastAsia="Calibri"/>
                <w:sz w:val="28"/>
                <w:szCs w:val="28"/>
              </w:rPr>
              <w:t>K</w:t>
            </w:r>
            <w:r w:rsidR="00C8495C">
              <w:rPr>
                <w:rFonts w:eastAsia="Calibri"/>
                <w:sz w:val="28"/>
                <w:szCs w:val="28"/>
              </w:rPr>
              <w:t>iên cố hóa</w:t>
            </w:r>
          </w:p>
        </w:tc>
      </w:tr>
      <w:tr w:rsidR="00C8495C" w:rsidTr="00E20668">
        <w:tc>
          <w:tcPr>
            <w:tcW w:w="714" w:type="dxa"/>
          </w:tcPr>
          <w:p w:rsidR="00C8495C" w:rsidRDefault="00C8495C" w:rsidP="00A84089">
            <w:pPr>
              <w:pStyle w:val="Bodytext20"/>
              <w:shd w:val="clear" w:color="auto" w:fill="auto"/>
              <w:spacing w:line="240" w:lineRule="auto"/>
              <w:jc w:val="center"/>
              <w:rPr>
                <w:sz w:val="28"/>
                <w:szCs w:val="28"/>
                <w:lang w:val="nl-NL"/>
              </w:rPr>
            </w:pPr>
            <w:r>
              <w:rPr>
                <w:sz w:val="28"/>
                <w:szCs w:val="28"/>
                <w:lang w:val="nl-NL"/>
              </w:rPr>
              <w:t>1</w:t>
            </w:r>
            <w:r w:rsidR="00CF0400">
              <w:rPr>
                <w:sz w:val="28"/>
                <w:szCs w:val="28"/>
                <w:lang w:val="nl-NL"/>
              </w:rPr>
              <w:t>.</w:t>
            </w:r>
          </w:p>
        </w:tc>
        <w:tc>
          <w:tcPr>
            <w:tcW w:w="1979" w:type="dxa"/>
          </w:tcPr>
          <w:p w:rsidR="00C8495C" w:rsidRDefault="00C8495C" w:rsidP="00A84089">
            <w:pPr>
              <w:pStyle w:val="Bodytext20"/>
              <w:shd w:val="clear" w:color="auto" w:fill="auto"/>
              <w:spacing w:line="240" w:lineRule="auto"/>
              <w:jc w:val="center"/>
              <w:rPr>
                <w:rFonts w:eastAsia="Calibri"/>
                <w:sz w:val="28"/>
                <w:szCs w:val="28"/>
              </w:rPr>
            </w:pPr>
            <w:r>
              <w:rPr>
                <w:sz w:val="28"/>
                <w:szCs w:val="28"/>
                <w:lang w:val="nl-NL"/>
              </w:rPr>
              <w:t>Bến Tre</w:t>
            </w:r>
          </w:p>
        </w:tc>
        <w:tc>
          <w:tcPr>
            <w:tcW w:w="2432" w:type="dxa"/>
          </w:tcPr>
          <w:p w:rsidR="00C8495C" w:rsidRDefault="00CF0400" w:rsidP="00A84089">
            <w:pPr>
              <w:pStyle w:val="Bodytext20"/>
              <w:shd w:val="clear" w:color="auto" w:fill="auto"/>
              <w:spacing w:line="240" w:lineRule="auto"/>
              <w:jc w:val="center"/>
              <w:rPr>
                <w:rFonts w:eastAsia="Calibri"/>
                <w:sz w:val="28"/>
                <w:szCs w:val="28"/>
              </w:rPr>
            </w:pPr>
            <w:r>
              <w:rPr>
                <w:rFonts w:eastAsia="Calibri"/>
                <w:sz w:val="28"/>
                <w:szCs w:val="28"/>
              </w:rPr>
              <w:t>24,65</w:t>
            </w:r>
            <w:r w:rsidR="00E20668">
              <w:rPr>
                <w:rFonts w:eastAsia="Calibri"/>
                <w:sz w:val="28"/>
                <w:szCs w:val="28"/>
              </w:rPr>
              <w:t xml:space="preserve"> tỷ đồng</w:t>
            </w:r>
          </w:p>
        </w:tc>
        <w:tc>
          <w:tcPr>
            <w:tcW w:w="1950" w:type="dxa"/>
          </w:tcPr>
          <w:p w:rsidR="00C8495C" w:rsidRDefault="00CF0400" w:rsidP="00A84089">
            <w:pPr>
              <w:pStyle w:val="Bodytext20"/>
              <w:shd w:val="clear" w:color="auto" w:fill="auto"/>
              <w:spacing w:line="240" w:lineRule="auto"/>
              <w:jc w:val="center"/>
              <w:rPr>
                <w:rFonts w:eastAsia="Calibri"/>
                <w:sz w:val="28"/>
                <w:szCs w:val="28"/>
              </w:rPr>
            </w:pPr>
            <w:r>
              <w:rPr>
                <w:rFonts w:eastAsia="Calibri"/>
                <w:sz w:val="28"/>
                <w:szCs w:val="28"/>
              </w:rPr>
              <w:t>5</w:t>
            </w:r>
            <w:r w:rsidR="00E20668">
              <w:rPr>
                <w:rFonts w:eastAsia="Calibri"/>
                <w:sz w:val="28"/>
                <w:szCs w:val="28"/>
              </w:rPr>
              <w:t xml:space="preserve"> cầu</w:t>
            </w:r>
          </w:p>
        </w:tc>
        <w:tc>
          <w:tcPr>
            <w:tcW w:w="1855" w:type="dxa"/>
          </w:tcPr>
          <w:p w:rsidR="00C8495C" w:rsidRDefault="00C8495C" w:rsidP="00A84089">
            <w:pPr>
              <w:pStyle w:val="Bodytext20"/>
              <w:shd w:val="clear" w:color="auto" w:fill="auto"/>
              <w:spacing w:line="240" w:lineRule="auto"/>
              <w:jc w:val="center"/>
              <w:rPr>
                <w:rFonts w:eastAsia="Calibri"/>
                <w:sz w:val="28"/>
                <w:szCs w:val="28"/>
              </w:rPr>
            </w:pPr>
          </w:p>
        </w:tc>
      </w:tr>
      <w:tr w:rsidR="00C8495C" w:rsidTr="00E20668">
        <w:tc>
          <w:tcPr>
            <w:tcW w:w="714" w:type="dxa"/>
          </w:tcPr>
          <w:p w:rsidR="00C8495C" w:rsidRDefault="00CF0400" w:rsidP="00A84089">
            <w:pPr>
              <w:pStyle w:val="Bodytext20"/>
              <w:shd w:val="clear" w:color="auto" w:fill="auto"/>
              <w:spacing w:line="240" w:lineRule="auto"/>
              <w:jc w:val="center"/>
              <w:rPr>
                <w:rFonts w:eastAsia="Calibri"/>
                <w:sz w:val="28"/>
                <w:szCs w:val="28"/>
              </w:rPr>
            </w:pPr>
            <w:r>
              <w:rPr>
                <w:rFonts w:eastAsia="Calibri"/>
                <w:sz w:val="28"/>
                <w:szCs w:val="28"/>
              </w:rPr>
              <w:t>2.</w:t>
            </w:r>
          </w:p>
        </w:tc>
        <w:tc>
          <w:tcPr>
            <w:tcW w:w="1979" w:type="dxa"/>
          </w:tcPr>
          <w:p w:rsidR="00C8495C" w:rsidRDefault="00CF0400" w:rsidP="00A84089">
            <w:pPr>
              <w:pStyle w:val="Bodytext20"/>
              <w:shd w:val="clear" w:color="auto" w:fill="auto"/>
              <w:spacing w:line="240" w:lineRule="auto"/>
              <w:jc w:val="center"/>
              <w:rPr>
                <w:rFonts w:eastAsia="Calibri"/>
                <w:sz w:val="28"/>
                <w:szCs w:val="28"/>
              </w:rPr>
            </w:pPr>
            <w:r>
              <w:rPr>
                <w:sz w:val="28"/>
                <w:szCs w:val="28"/>
                <w:lang w:val="nl-NL"/>
              </w:rPr>
              <w:t>Hà Giang</w:t>
            </w:r>
          </w:p>
        </w:tc>
        <w:tc>
          <w:tcPr>
            <w:tcW w:w="2432" w:type="dxa"/>
          </w:tcPr>
          <w:p w:rsidR="00C8495C" w:rsidRDefault="00CF0400" w:rsidP="00A84089">
            <w:pPr>
              <w:pStyle w:val="Bodytext20"/>
              <w:shd w:val="clear" w:color="auto" w:fill="auto"/>
              <w:spacing w:line="240" w:lineRule="auto"/>
              <w:jc w:val="center"/>
              <w:rPr>
                <w:rFonts w:eastAsia="Calibri"/>
                <w:sz w:val="28"/>
                <w:szCs w:val="28"/>
              </w:rPr>
            </w:pPr>
            <w:r>
              <w:rPr>
                <w:rFonts w:eastAsia="Calibri"/>
                <w:sz w:val="28"/>
                <w:szCs w:val="28"/>
              </w:rPr>
              <w:t>1,51</w:t>
            </w:r>
            <w:r w:rsidR="00E20668">
              <w:rPr>
                <w:rFonts w:eastAsia="Calibri"/>
                <w:sz w:val="28"/>
                <w:szCs w:val="28"/>
              </w:rPr>
              <w:t xml:space="preserve"> tỷ đồng</w:t>
            </w:r>
          </w:p>
        </w:tc>
        <w:tc>
          <w:tcPr>
            <w:tcW w:w="1950" w:type="dxa"/>
          </w:tcPr>
          <w:p w:rsidR="00C8495C" w:rsidRDefault="00C8495C" w:rsidP="00A84089">
            <w:pPr>
              <w:pStyle w:val="Bodytext20"/>
              <w:shd w:val="clear" w:color="auto" w:fill="auto"/>
              <w:spacing w:line="240" w:lineRule="auto"/>
              <w:jc w:val="center"/>
              <w:rPr>
                <w:rFonts w:eastAsia="Calibri"/>
                <w:sz w:val="28"/>
                <w:szCs w:val="28"/>
              </w:rPr>
            </w:pPr>
          </w:p>
        </w:tc>
        <w:tc>
          <w:tcPr>
            <w:tcW w:w="1855" w:type="dxa"/>
          </w:tcPr>
          <w:p w:rsidR="00C8495C" w:rsidRPr="00E20668" w:rsidRDefault="00CF0400" w:rsidP="00A84089">
            <w:pPr>
              <w:pStyle w:val="Bodytext20"/>
              <w:shd w:val="clear" w:color="auto" w:fill="auto"/>
              <w:spacing w:line="240" w:lineRule="auto"/>
              <w:jc w:val="center"/>
              <w:rPr>
                <w:rFonts w:eastAsia="Calibri"/>
                <w:sz w:val="24"/>
                <w:szCs w:val="24"/>
              </w:rPr>
            </w:pPr>
            <w:r w:rsidRPr="00E20668">
              <w:rPr>
                <w:rFonts w:eastAsia="Calibri"/>
                <w:sz w:val="22"/>
                <w:szCs w:val="24"/>
              </w:rPr>
              <w:t>X</w:t>
            </w:r>
          </w:p>
        </w:tc>
      </w:tr>
      <w:tr w:rsidR="00C8495C" w:rsidTr="00E20668">
        <w:tc>
          <w:tcPr>
            <w:tcW w:w="714" w:type="dxa"/>
          </w:tcPr>
          <w:p w:rsidR="00C8495C" w:rsidRDefault="00CF0400" w:rsidP="00A84089">
            <w:pPr>
              <w:pStyle w:val="Bodytext20"/>
              <w:shd w:val="clear" w:color="auto" w:fill="auto"/>
              <w:spacing w:line="240" w:lineRule="auto"/>
              <w:jc w:val="center"/>
              <w:rPr>
                <w:rFonts w:eastAsia="Calibri"/>
                <w:sz w:val="28"/>
                <w:szCs w:val="28"/>
              </w:rPr>
            </w:pPr>
            <w:r>
              <w:rPr>
                <w:rFonts w:eastAsia="Calibri"/>
                <w:sz w:val="28"/>
                <w:szCs w:val="28"/>
              </w:rPr>
              <w:t>3.</w:t>
            </w:r>
          </w:p>
        </w:tc>
        <w:tc>
          <w:tcPr>
            <w:tcW w:w="1979" w:type="dxa"/>
          </w:tcPr>
          <w:p w:rsidR="00C8495C" w:rsidRDefault="00CF0400" w:rsidP="00A84089">
            <w:pPr>
              <w:pStyle w:val="Bodytext20"/>
              <w:shd w:val="clear" w:color="auto" w:fill="auto"/>
              <w:spacing w:line="240" w:lineRule="auto"/>
              <w:jc w:val="center"/>
              <w:rPr>
                <w:rFonts w:eastAsia="Calibri"/>
                <w:sz w:val="28"/>
                <w:szCs w:val="28"/>
              </w:rPr>
            </w:pPr>
            <w:r>
              <w:rPr>
                <w:sz w:val="28"/>
                <w:szCs w:val="28"/>
                <w:lang w:val="nl-NL"/>
              </w:rPr>
              <w:t>Kon Tum</w:t>
            </w:r>
          </w:p>
        </w:tc>
        <w:tc>
          <w:tcPr>
            <w:tcW w:w="2432" w:type="dxa"/>
          </w:tcPr>
          <w:p w:rsidR="00C8495C" w:rsidRDefault="00CF0400" w:rsidP="00A84089">
            <w:pPr>
              <w:pStyle w:val="Bodytext20"/>
              <w:shd w:val="clear" w:color="auto" w:fill="auto"/>
              <w:spacing w:line="240" w:lineRule="auto"/>
              <w:jc w:val="center"/>
              <w:rPr>
                <w:rFonts w:eastAsia="Calibri"/>
                <w:sz w:val="28"/>
                <w:szCs w:val="28"/>
              </w:rPr>
            </w:pPr>
            <w:r>
              <w:rPr>
                <w:rFonts w:eastAsia="Calibri"/>
                <w:sz w:val="28"/>
                <w:szCs w:val="28"/>
              </w:rPr>
              <w:t>5,52</w:t>
            </w:r>
            <w:r w:rsidR="00E20668">
              <w:rPr>
                <w:rFonts w:eastAsia="Calibri"/>
                <w:sz w:val="28"/>
                <w:szCs w:val="28"/>
              </w:rPr>
              <w:t xml:space="preserve"> tỷ đồng</w:t>
            </w:r>
          </w:p>
        </w:tc>
        <w:tc>
          <w:tcPr>
            <w:tcW w:w="1950" w:type="dxa"/>
          </w:tcPr>
          <w:p w:rsidR="00C8495C" w:rsidRDefault="00CF0400" w:rsidP="00A84089">
            <w:pPr>
              <w:pStyle w:val="Bodytext20"/>
              <w:shd w:val="clear" w:color="auto" w:fill="auto"/>
              <w:spacing w:line="240" w:lineRule="auto"/>
              <w:jc w:val="center"/>
              <w:rPr>
                <w:rFonts w:eastAsia="Calibri"/>
                <w:sz w:val="28"/>
                <w:szCs w:val="28"/>
              </w:rPr>
            </w:pPr>
            <w:r>
              <w:rPr>
                <w:rFonts w:eastAsia="Calibri"/>
                <w:sz w:val="28"/>
                <w:szCs w:val="28"/>
              </w:rPr>
              <w:t>3</w:t>
            </w:r>
            <w:r w:rsidR="00E20668">
              <w:rPr>
                <w:rFonts w:eastAsia="Calibri"/>
                <w:sz w:val="28"/>
                <w:szCs w:val="28"/>
              </w:rPr>
              <w:t xml:space="preserve"> cầu</w:t>
            </w:r>
          </w:p>
        </w:tc>
        <w:tc>
          <w:tcPr>
            <w:tcW w:w="1855" w:type="dxa"/>
          </w:tcPr>
          <w:p w:rsidR="00C8495C" w:rsidRPr="00E20668" w:rsidRDefault="00C8495C" w:rsidP="00A84089">
            <w:pPr>
              <w:pStyle w:val="Bodytext20"/>
              <w:shd w:val="clear" w:color="auto" w:fill="auto"/>
              <w:spacing w:line="240" w:lineRule="auto"/>
              <w:jc w:val="center"/>
              <w:rPr>
                <w:rFonts w:eastAsia="Calibri"/>
                <w:sz w:val="24"/>
                <w:szCs w:val="24"/>
              </w:rPr>
            </w:pPr>
          </w:p>
        </w:tc>
      </w:tr>
      <w:tr w:rsidR="00C8495C" w:rsidTr="00E20668">
        <w:tc>
          <w:tcPr>
            <w:tcW w:w="714" w:type="dxa"/>
          </w:tcPr>
          <w:p w:rsidR="00C8495C" w:rsidRDefault="00CF0400" w:rsidP="00A84089">
            <w:pPr>
              <w:pStyle w:val="Bodytext20"/>
              <w:shd w:val="clear" w:color="auto" w:fill="auto"/>
              <w:spacing w:line="240" w:lineRule="auto"/>
              <w:jc w:val="center"/>
              <w:rPr>
                <w:rFonts w:eastAsia="Calibri"/>
                <w:sz w:val="28"/>
                <w:szCs w:val="28"/>
              </w:rPr>
            </w:pPr>
            <w:r>
              <w:rPr>
                <w:rFonts w:eastAsia="Calibri"/>
                <w:sz w:val="28"/>
                <w:szCs w:val="28"/>
              </w:rPr>
              <w:t>4.</w:t>
            </w:r>
          </w:p>
        </w:tc>
        <w:tc>
          <w:tcPr>
            <w:tcW w:w="1979" w:type="dxa"/>
          </w:tcPr>
          <w:p w:rsidR="00C8495C" w:rsidRDefault="00CF0400" w:rsidP="00A84089">
            <w:pPr>
              <w:pStyle w:val="Bodytext20"/>
              <w:shd w:val="clear" w:color="auto" w:fill="auto"/>
              <w:spacing w:line="240" w:lineRule="auto"/>
              <w:jc w:val="center"/>
              <w:rPr>
                <w:rFonts w:eastAsia="Calibri"/>
                <w:sz w:val="28"/>
                <w:szCs w:val="28"/>
              </w:rPr>
            </w:pPr>
            <w:r>
              <w:rPr>
                <w:sz w:val="28"/>
                <w:szCs w:val="28"/>
                <w:lang w:val="nl-NL"/>
              </w:rPr>
              <w:t>Ninh Thuận</w:t>
            </w:r>
          </w:p>
        </w:tc>
        <w:tc>
          <w:tcPr>
            <w:tcW w:w="2432" w:type="dxa"/>
          </w:tcPr>
          <w:p w:rsidR="00C8495C" w:rsidRDefault="00CF0400" w:rsidP="00A84089">
            <w:pPr>
              <w:pStyle w:val="Bodytext20"/>
              <w:shd w:val="clear" w:color="auto" w:fill="auto"/>
              <w:spacing w:line="240" w:lineRule="auto"/>
              <w:jc w:val="center"/>
              <w:rPr>
                <w:rFonts w:eastAsia="Calibri"/>
                <w:sz w:val="28"/>
                <w:szCs w:val="28"/>
              </w:rPr>
            </w:pPr>
            <w:r>
              <w:rPr>
                <w:rFonts w:eastAsia="Calibri"/>
                <w:sz w:val="28"/>
                <w:szCs w:val="28"/>
              </w:rPr>
              <w:t>7,</w:t>
            </w:r>
            <w:r w:rsidR="00AB59DC">
              <w:rPr>
                <w:rFonts w:eastAsia="Calibri"/>
                <w:sz w:val="28"/>
                <w:szCs w:val="28"/>
              </w:rPr>
              <w:t>38</w:t>
            </w:r>
            <w:r w:rsidR="00E20668">
              <w:rPr>
                <w:rFonts w:eastAsia="Calibri"/>
                <w:sz w:val="28"/>
                <w:szCs w:val="28"/>
              </w:rPr>
              <w:t xml:space="preserve"> tỷ đồng</w:t>
            </w:r>
          </w:p>
        </w:tc>
        <w:tc>
          <w:tcPr>
            <w:tcW w:w="1950" w:type="dxa"/>
          </w:tcPr>
          <w:p w:rsidR="00C8495C" w:rsidRDefault="00CF0400" w:rsidP="00A84089">
            <w:pPr>
              <w:pStyle w:val="Bodytext20"/>
              <w:shd w:val="clear" w:color="auto" w:fill="auto"/>
              <w:spacing w:line="240" w:lineRule="auto"/>
              <w:jc w:val="center"/>
              <w:rPr>
                <w:rFonts w:eastAsia="Calibri"/>
                <w:sz w:val="28"/>
                <w:szCs w:val="28"/>
              </w:rPr>
            </w:pPr>
            <w:r>
              <w:rPr>
                <w:rFonts w:eastAsia="Calibri"/>
                <w:sz w:val="28"/>
                <w:szCs w:val="28"/>
              </w:rPr>
              <w:t>2</w:t>
            </w:r>
            <w:r w:rsidR="00E20668">
              <w:rPr>
                <w:rFonts w:eastAsia="Calibri"/>
                <w:sz w:val="28"/>
                <w:szCs w:val="28"/>
              </w:rPr>
              <w:t xml:space="preserve"> cầu</w:t>
            </w:r>
          </w:p>
        </w:tc>
        <w:tc>
          <w:tcPr>
            <w:tcW w:w="1855" w:type="dxa"/>
          </w:tcPr>
          <w:p w:rsidR="00C8495C" w:rsidRPr="00E20668" w:rsidRDefault="00C8495C" w:rsidP="00A84089">
            <w:pPr>
              <w:pStyle w:val="Bodytext20"/>
              <w:shd w:val="clear" w:color="auto" w:fill="auto"/>
              <w:spacing w:line="240" w:lineRule="auto"/>
              <w:jc w:val="center"/>
              <w:rPr>
                <w:rFonts w:eastAsia="Calibri"/>
                <w:sz w:val="24"/>
                <w:szCs w:val="24"/>
              </w:rPr>
            </w:pPr>
          </w:p>
        </w:tc>
      </w:tr>
      <w:tr w:rsidR="00C8495C" w:rsidTr="00E20668">
        <w:tc>
          <w:tcPr>
            <w:tcW w:w="714" w:type="dxa"/>
          </w:tcPr>
          <w:p w:rsidR="00C8495C" w:rsidRDefault="00CF0400" w:rsidP="00A84089">
            <w:pPr>
              <w:pStyle w:val="Bodytext20"/>
              <w:shd w:val="clear" w:color="auto" w:fill="auto"/>
              <w:spacing w:line="240" w:lineRule="auto"/>
              <w:jc w:val="center"/>
              <w:rPr>
                <w:rFonts w:eastAsia="Calibri"/>
                <w:sz w:val="28"/>
                <w:szCs w:val="28"/>
              </w:rPr>
            </w:pPr>
            <w:r>
              <w:rPr>
                <w:rFonts w:eastAsia="Calibri"/>
                <w:sz w:val="28"/>
                <w:szCs w:val="28"/>
              </w:rPr>
              <w:t>5.</w:t>
            </w:r>
          </w:p>
        </w:tc>
        <w:tc>
          <w:tcPr>
            <w:tcW w:w="1979" w:type="dxa"/>
          </w:tcPr>
          <w:p w:rsidR="00C8495C" w:rsidRDefault="00CF0400" w:rsidP="00A84089">
            <w:pPr>
              <w:pStyle w:val="Bodytext20"/>
              <w:shd w:val="clear" w:color="auto" w:fill="auto"/>
              <w:spacing w:line="240" w:lineRule="auto"/>
              <w:jc w:val="center"/>
              <w:rPr>
                <w:rFonts w:eastAsia="Calibri"/>
                <w:sz w:val="28"/>
                <w:szCs w:val="28"/>
              </w:rPr>
            </w:pPr>
            <w:r>
              <w:rPr>
                <w:sz w:val="28"/>
                <w:szCs w:val="28"/>
                <w:lang w:val="nl-NL"/>
              </w:rPr>
              <w:t>Phú Thọ</w:t>
            </w:r>
          </w:p>
        </w:tc>
        <w:tc>
          <w:tcPr>
            <w:tcW w:w="2432" w:type="dxa"/>
          </w:tcPr>
          <w:p w:rsidR="00C8495C" w:rsidRDefault="00CF0400" w:rsidP="00A84089">
            <w:pPr>
              <w:pStyle w:val="Bodytext20"/>
              <w:shd w:val="clear" w:color="auto" w:fill="auto"/>
              <w:spacing w:line="240" w:lineRule="auto"/>
              <w:jc w:val="center"/>
              <w:rPr>
                <w:rFonts w:eastAsia="Calibri"/>
                <w:sz w:val="28"/>
                <w:szCs w:val="28"/>
              </w:rPr>
            </w:pPr>
            <w:r>
              <w:rPr>
                <w:rFonts w:eastAsia="Calibri"/>
                <w:sz w:val="28"/>
                <w:szCs w:val="28"/>
              </w:rPr>
              <w:t>0,4</w:t>
            </w:r>
            <w:r w:rsidR="00E20668">
              <w:rPr>
                <w:rFonts w:eastAsia="Calibri"/>
                <w:sz w:val="28"/>
                <w:szCs w:val="28"/>
              </w:rPr>
              <w:t xml:space="preserve"> tỷ đồng</w:t>
            </w:r>
          </w:p>
        </w:tc>
        <w:tc>
          <w:tcPr>
            <w:tcW w:w="1950" w:type="dxa"/>
          </w:tcPr>
          <w:p w:rsidR="00C8495C" w:rsidRDefault="00C8495C" w:rsidP="00A84089">
            <w:pPr>
              <w:pStyle w:val="Bodytext20"/>
              <w:shd w:val="clear" w:color="auto" w:fill="auto"/>
              <w:spacing w:line="240" w:lineRule="auto"/>
              <w:jc w:val="center"/>
              <w:rPr>
                <w:rFonts w:eastAsia="Calibri"/>
                <w:sz w:val="28"/>
                <w:szCs w:val="28"/>
              </w:rPr>
            </w:pPr>
          </w:p>
        </w:tc>
        <w:tc>
          <w:tcPr>
            <w:tcW w:w="1855" w:type="dxa"/>
          </w:tcPr>
          <w:p w:rsidR="00C8495C" w:rsidRPr="00E20668" w:rsidRDefault="00CF0400" w:rsidP="00A84089">
            <w:pPr>
              <w:pStyle w:val="Bodytext20"/>
              <w:shd w:val="clear" w:color="auto" w:fill="auto"/>
              <w:spacing w:line="240" w:lineRule="auto"/>
              <w:jc w:val="center"/>
              <w:rPr>
                <w:rFonts w:eastAsia="Calibri"/>
                <w:sz w:val="22"/>
                <w:szCs w:val="24"/>
              </w:rPr>
            </w:pPr>
            <w:r w:rsidRPr="00E20668">
              <w:rPr>
                <w:rFonts w:eastAsia="Calibri"/>
                <w:sz w:val="22"/>
                <w:szCs w:val="24"/>
              </w:rPr>
              <w:t>X</w:t>
            </w:r>
          </w:p>
        </w:tc>
      </w:tr>
      <w:tr w:rsidR="00CF0400" w:rsidTr="00E20668">
        <w:tc>
          <w:tcPr>
            <w:tcW w:w="714" w:type="dxa"/>
          </w:tcPr>
          <w:p w:rsidR="00CF0400" w:rsidRDefault="00CF0400" w:rsidP="00A84089">
            <w:pPr>
              <w:pStyle w:val="Bodytext20"/>
              <w:shd w:val="clear" w:color="auto" w:fill="auto"/>
              <w:spacing w:line="240" w:lineRule="auto"/>
              <w:jc w:val="center"/>
              <w:rPr>
                <w:rFonts w:eastAsia="Calibri"/>
                <w:sz w:val="28"/>
                <w:szCs w:val="28"/>
              </w:rPr>
            </w:pPr>
            <w:r>
              <w:rPr>
                <w:rFonts w:eastAsia="Calibri"/>
                <w:sz w:val="28"/>
                <w:szCs w:val="28"/>
              </w:rPr>
              <w:t>6.</w:t>
            </w:r>
          </w:p>
        </w:tc>
        <w:tc>
          <w:tcPr>
            <w:tcW w:w="1979" w:type="dxa"/>
          </w:tcPr>
          <w:p w:rsidR="00CF0400" w:rsidRDefault="00CF0400" w:rsidP="00A84089">
            <w:pPr>
              <w:pStyle w:val="Bodytext20"/>
              <w:shd w:val="clear" w:color="auto" w:fill="auto"/>
              <w:spacing w:line="240" w:lineRule="auto"/>
              <w:jc w:val="center"/>
              <w:rPr>
                <w:rFonts w:eastAsia="Calibri"/>
                <w:sz w:val="28"/>
                <w:szCs w:val="28"/>
              </w:rPr>
            </w:pPr>
            <w:r>
              <w:rPr>
                <w:sz w:val="28"/>
                <w:szCs w:val="28"/>
                <w:lang w:val="nl-NL"/>
              </w:rPr>
              <w:t>Phú Yên</w:t>
            </w:r>
          </w:p>
        </w:tc>
        <w:tc>
          <w:tcPr>
            <w:tcW w:w="2432" w:type="dxa"/>
          </w:tcPr>
          <w:p w:rsidR="00CF0400" w:rsidRDefault="00CF0400" w:rsidP="00A84089">
            <w:pPr>
              <w:pStyle w:val="Bodytext20"/>
              <w:shd w:val="clear" w:color="auto" w:fill="auto"/>
              <w:spacing w:line="240" w:lineRule="auto"/>
              <w:jc w:val="center"/>
              <w:rPr>
                <w:rFonts w:eastAsia="Calibri"/>
                <w:sz w:val="28"/>
                <w:szCs w:val="28"/>
              </w:rPr>
            </w:pPr>
            <w:r>
              <w:rPr>
                <w:rFonts w:eastAsia="Calibri"/>
                <w:sz w:val="28"/>
                <w:szCs w:val="28"/>
              </w:rPr>
              <w:t>0,38</w:t>
            </w:r>
            <w:r w:rsidR="00E20668">
              <w:rPr>
                <w:rFonts w:eastAsia="Calibri"/>
                <w:sz w:val="28"/>
                <w:szCs w:val="28"/>
              </w:rPr>
              <w:t xml:space="preserve"> tỷ đồng</w:t>
            </w:r>
          </w:p>
        </w:tc>
        <w:tc>
          <w:tcPr>
            <w:tcW w:w="1950" w:type="dxa"/>
          </w:tcPr>
          <w:p w:rsidR="00CF0400" w:rsidRDefault="00CF0400" w:rsidP="00A84089">
            <w:pPr>
              <w:pStyle w:val="Bodytext20"/>
              <w:shd w:val="clear" w:color="auto" w:fill="auto"/>
              <w:spacing w:line="240" w:lineRule="auto"/>
              <w:jc w:val="center"/>
              <w:rPr>
                <w:rFonts w:eastAsia="Calibri"/>
                <w:sz w:val="28"/>
                <w:szCs w:val="28"/>
              </w:rPr>
            </w:pPr>
            <w:r>
              <w:rPr>
                <w:rFonts w:eastAsia="Calibri"/>
                <w:sz w:val="28"/>
                <w:szCs w:val="28"/>
              </w:rPr>
              <w:t>1</w:t>
            </w:r>
            <w:r w:rsidR="00E20668">
              <w:rPr>
                <w:rFonts w:eastAsia="Calibri"/>
                <w:sz w:val="28"/>
                <w:szCs w:val="28"/>
              </w:rPr>
              <w:t xml:space="preserve"> cầu</w:t>
            </w:r>
          </w:p>
        </w:tc>
        <w:tc>
          <w:tcPr>
            <w:tcW w:w="1855" w:type="dxa"/>
          </w:tcPr>
          <w:p w:rsidR="00CF0400" w:rsidRPr="00E20668" w:rsidRDefault="00CF0400" w:rsidP="00A84089">
            <w:pPr>
              <w:pStyle w:val="Bodytext20"/>
              <w:shd w:val="clear" w:color="auto" w:fill="auto"/>
              <w:spacing w:line="240" w:lineRule="auto"/>
              <w:jc w:val="center"/>
              <w:rPr>
                <w:rFonts w:eastAsia="Calibri"/>
                <w:sz w:val="22"/>
                <w:szCs w:val="24"/>
              </w:rPr>
            </w:pPr>
          </w:p>
        </w:tc>
      </w:tr>
      <w:tr w:rsidR="00CF0400" w:rsidTr="00E20668">
        <w:tc>
          <w:tcPr>
            <w:tcW w:w="714" w:type="dxa"/>
          </w:tcPr>
          <w:p w:rsidR="00CF0400" w:rsidRDefault="00CF0400" w:rsidP="00A84089">
            <w:pPr>
              <w:pStyle w:val="Bodytext20"/>
              <w:shd w:val="clear" w:color="auto" w:fill="auto"/>
              <w:spacing w:line="240" w:lineRule="auto"/>
              <w:jc w:val="center"/>
              <w:rPr>
                <w:rFonts w:eastAsia="Calibri"/>
                <w:sz w:val="28"/>
                <w:szCs w:val="28"/>
              </w:rPr>
            </w:pPr>
            <w:r>
              <w:rPr>
                <w:rFonts w:eastAsia="Calibri"/>
                <w:sz w:val="28"/>
                <w:szCs w:val="28"/>
              </w:rPr>
              <w:t>7.</w:t>
            </w:r>
          </w:p>
        </w:tc>
        <w:tc>
          <w:tcPr>
            <w:tcW w:w="1979" w:type="dxa"/>
          </w:tcPr>
          <w:p w:rsidR="00CF0400" w:rsidRDefault="00CF0400" w:rsidP="00A84089">
            <w:pPr>
              <w:pStyle w:val="Bodytext20"/>
              <w:shd w:val="clear" w:color="auto" w:fill="auto"/>
              <w:spacing w:line="240" w:lineRule="auto"/>
              <w:jc w:val="center"/>
              <w:rPr>
                <w:rFonts w:eastAsia="Calibri"/>
                <w:sz w:val="28"/>
                <w:szCs w:val="28"/>
              </w:rPr>
            </w:pPr>
            <w:r>
              <w:rPr>
                <w:sz w:val="28"/>
                <w:szCs w:val="28"/>
                <w:lang w:val="nl-NL"/>
              </w:rPr>
              <w:t>Quảng Bình</w:t>
            </w:r>
          </w:p>
        </w:tc>
        <w:tc>
          <w:tcPr>
            <w:tcW w:w="2432" w:type="dxa"/>
          </w:tcPr>
          <w:p w:rsidR="00CF0400" w:rsidRDefault="00CF0400" w:rsidP="00A84089">
            <w:pPr>
              <w:pStyle w:val="Bodytext20"/>
              <w:shd w:val="clear" w:color="auto" w:fill="auto"/>
              <w:spacing w:line="240" w:lineRule="auto"/>
              <w:jc w:val="center"/>
              <w:rPr>
                <w:rFonts w:eastAsia="Calibri"/>
                <w:sz w:val="28"/>
                <w:szCs w:val="28"/>
              </w:rPr>
            </w:pPr>
            <w:r>
              <w:rPr>
                <w:rFonts w:eastAsia="Calibri"/>
                <w:sz w:val="28"/>
                <w:szCs w:val="28"/>
              </w:rPr>
              <w:t>2,0</w:t>
            </w:r>
            <w:r w:rsidR="00E20668">
              <w:rPr>
                <w:rFonts w:eastAsia="Calibri"/>
                <w:sz w:val="28"/>
                <w:szCs w:val="28"/>
              </w:rPr>
              <w:t xml:space="preserve"> tỷ đồng</w:t>
            </w:r>
          </w:p>
        </w:tc>
        <w:tc>
          <w:tcPr>
            <w:tcW w:w="1950" w:type="dxa"/>
          </w:tcPr>
          <w:p w:rsidR="00CF0400" w:rsidRDefault="00CF0400" w:rsidP="00A84089">
            <w:pPr>
              <w:pStyle w:val="Bodytext20"/>
              <w:shd w:val="clear" w:color="auto" w:fill="auto"/>
              <w:spacing w:line="240" w:lineRule="auto"/>
              <w:jc w:val="center"/>
              <w:rPr>
                <w:rFonts w:eastAsia="Calibri"/>
                <w:sz w:val="28"/>
                <w:szCs w:val="28"/>
              </w:rPr>
            </w:pPr>
          </w:p>
        </w:tc>
        <w:tc>
          <w:tcPr>
            <w:tcW w:w="1855" w:type="dxa"/>
          </w:tcPr>
          <w:p w:rsidR="00CF0400" w:rsidRPr="00E20668" w:rsidRDefault="00CF0400" w:rsidP="00A84089">
            <w:pPr>
              <w:pStyle w:val="Bodytext20"/>
              <w:shd w:val="clear" w:color="auto" w:fill="auto"/>
              <w:spacing w:line="240" w:lineRule="auto"/>
              <w:jc w:val="center"/>
              <w:rPr>
                <w:rFonts w:eastAsia="Calibri"/>
                <w:sz w:val="22"/>
                <w:szCs w:val="24"/>
              </w:rPr>
            </w:pPr>
            <w:r w:rsidRPr="00E20668">
              <w:rPr>
                <w:rFonts w:eastAsia="Calibri"/>
                <w:sz w:val="22"/>
                <w:szCs w:val="24"/>
              </w:rPr>
              <w:t>X</w:t>
            </w:r>
          </w:p>
        </w:tc>
      </w:tr>
      <w:tr w:rsidR="00CF0400" w:rsidTr="00E20668">
        <w:tc>
          <w:tcPr>
            <w:tcW w:w="714" w:type="dxa"/>
          </w:tcPr>
          <w:p w:rsidR="00CF0400" w:rsidRDefault="00CF0400" w:rsidP="00A84089">
            <w:pPr>
              <w:pStyle w:val="Bodytext20"/>
              <w:shd w:val="clear" w:color="auto" w:fill="auto"/>
              <w:spacing w:line="240" w:lineRule="auto"/>
              <w:jc w:val="center"/>
              <w:rPr>
                <w:rFonts w:eastAsia="Calibri"/>
                <w:sz w:val="28"/>
                <w:szCs w:val="28"/>
              </w:rPr>
            </w:pPr>
            <w:r>
              <w:rPr>
                <w:rFonts w:eastAsia="Calibri"/>
                <w:sz w:val="28"/>
                <w:szCs w:val="28"/>
              </w:rPr>
              <w:t>8.</w:t>
            </w:r>
          </w:p>
        </w:tc>
        <w:tc>
          <w:tcPr>
            <w:tcW w:w="1979" w:type="dxa"/>
          </w:tcPr>
          <w:p w:rsidR="00CF0400" w:rsidRDefault="00CF0400" w:rsidP="00A84089">
            <w:pPr>
              <w:pStyle w:val="Bodytext20"/>
              <w:shd w:val="clear" w:color="auto" w:fill="auto"/>
              <w:spacing w:line="240" w:lineRule="auto"/>
              <w:jc w:val="center"/>
              <w:rPr>
                <w:rFonts w:eastAsia="Calibri"/>
                <w:sz w:val="28"/>
                <w:szCs w:val="28"/>
              </w:rPr>
            </w:pPr>
            <w:r>
              <w:rPr>
                <w:sz w:val="28"/>
                <w:szCs w:val="28"/>
                <w:lang w:val="nl-NL"/>
              </w:rPr>
              <w:t>Quảng Trị</w:t>
            </w:r>
          </w:p>
        </w:tc>
        <w:tc>
          <w:tcPr>
            <w:tcW w:w="2432" w:type="dxa"/>
          </w:tcPr>
          <w:p w:rsidR="00CF0400" w:rsidRDefault="00CF0400" w:rsidP="00A84089">
            <w:pPr>
              <w:pStyle w:val="Bodytext20"/>
              <w:shd w:val="clear" w:color="auto" w:fill="auto"/>
              <w:spacing w:line="240" w:lineRule="auto"/>
              <w:jc w:val="center"/>
              <w:rPr>
                <w:rFonts w:eastAsia="Calibri"/>
                <w:sz w:val="28"/>
                <w:szCs w:val="28"/>
              </w:rPr>
            </w:pPr>
            <w:r>
              <w:rPr>
                <w:rFonts w:eastAsia="Calibri"/>
                <w:sz w:val="28"/>
                <w:szCs w:val="28"/>
              </w:rPr>
              <w:t>1,42</w:t>
            </w:r>
            <w:r w:rsidR="00E20668">
              <w:rPr>
                <w:rFonts w:eastAsia="Calibri"/>
                <w:sz w:val="28"/>
                <w:szCs w:val="28"/>
              </w:rPr>
              <w:t xml:space="preserve"> tỷ đồng</w:t>
            </w:r>
          </w:p>
        </w:tc>
        <w:tc>
          <w:tcPr>
            <w:tcW w:w="1950" w:type="dxa"/>
          </w:tcPr>
          <w:p w:rsidR="00CF0400" w:rsidRDefault="00CF0400" w:rsidP="00A84089">
            <w:pPr>
              <w:pStyle w:val="Bodytext20"/>
              <w:shd w:val="clear" w:color="auto" w:fill="auto"/>
              <w:spacing w:line="240" w:lineRule="auto"/>
              <w:jc w:val="center"/>
              <w:rPr>
                <w:rFonts w:eastAsia="Calibri"/>
                <w:sz w:val="28"/>
                <w:szCs w:val="28"/>
              </w:rPr>
            </w:pPr>
          </w:p>
        </w:tc>
        <w:tc>
          <w:tcPr>
            <w:tcW w:w="1855" w:type="dxa"/>
          </w:tcPr>
          <w:p w:rsidR="00CF0400" w:rsidRPr="00E20668" w:rsidRDefault="00CF0400" w:rsidP="00A84089">
            <w:pPr>
              <w:pStyle w:val="Bodytext20"/>
              <w:shd w:val="clear" w:color="auto" w:fill="auto"/>
              <w:spacing w:line="240" w:lineRule="auto"/>
              <w:jc w:val="center"/>
              <w:rPr>
                <w:rFonts w:eastAsia="Calibri"/>
                <w:sz w:val="22"/>
                <w:szCs w:val="24"/>
              </w:rPr>
            </w:pPr>
            <w:r w:rsidRPr="00E20668">
              <w:rPr>
                <w:rFonts w:eastAsia="Calibri"/>
                <w:sz w:val="22"/>
                <w:szCs w:val="24"/>
              </w:rPr>
              <w:t>X</w:t>
            </w:r>
          </w:p>
        </w:tc>
      </w:tr>
      <w:tr w:rsidR="00CF0400" w:rsidTr="00E20668">
        <w:tc>
          <w:tcPr>
            <w:tcW w:w="714" w:type="dxa"/>
          </w:tcPr>
          <w:p w:rsidR="00CF0400" w:rsidRDefault="00CF0400" w:rsidP="00A84089">
            <w:pPr>
              <w:pStyle w:val="Bodytext20"/>
              <w:shd w:val="clear" w:color="auto" w:fill="auto"/>
              <w:spacing w:line="240" w:lineRule="auto"/>
              <w:jc w:val="center"/>
              <w:rPr>
                <w:rFonts w:eastAsia="Calibri"/>
                <w:sz w:val="28"/>
                <w:szCs w:val="28"/>
              </w:rPr>
            </w:pPr>
            <w:r>
              <w:rPr>
                <w:rFonts w:eastAsia="Calibri"/>
                <w:sz w:val="28"/>
                <w:szCs w:val="28"/>
              </w:rPr>
              <w:t>9.</w:t>
            </w:r>
          </w:p>
        </w:tc>
        <w:tc>
          <w:tcPr>
            <w:tcW w:w="1979" w:type="dxa"/>
          </w:tcPr>
          <w:p w:rsidR="00CF0400" w:rsidRDefault="00CF0400" w:rsidP="00A84089">
            <w:pPr>
              <w:pStyle w:val="Bodytext20"/>
              <w:shd w:val="clear" w:color="auto" w:fill="auto"/>
              <w:spacing w:line="240" w:lineRule="auto"/>
              <w:jc w:val="center"/>
              <w:rPr>
                <w:rFonts w:eastAsia="Calibri"/>
                <w:sz w:val="28"/>
                <w:szCs w:val="28"/>
              </w:rPr>
            </w:pPr>
            <w:r>
              <w:rPr>
                <w:sz w:val="28"/>
                <w:szCs w:val="28"/>
                <w:lang w:val="nl-NL"/>
              </w:rPr>
              <w:t>Sơn La</w:t>
            </w:r>
          </w:p>
        </w:tc>
        <w:tc>
          <w:tcPr>
            <w:tcW w:w="2432" w:type="dxa"/>
          </w:tcPr>
          <w:p w:rsidR="00CF0400" w:rsidRDefault="00CF0400" w:rsidP="00A84089">
            <w:pPr>
              <w:pStyle w:val="Bodytext20"/>
              <w:shd w:val="clear" w:color="auto" w:fill="auto"/>
              <w:spacing w:line="240" w:lineRule="auto"/>
              <w:jc w:val="center"/>
              <w:rPr>
                <w:rFonts w:eastAsia="Calibri"/>
                <w:sz w:val="28"/>
                <w:szCs w:val="28"/>
              </w:rPr>
            </w:pPr>
            <w:r>
              <w:rPr>
                <w:rFonts w:eastAsia="Calibri"/>
                <w:sz w:val="28"/>
                <w:szCs w:val="28"/>
              </w:rPr>
              <w:t>14,01</w:t>
            </w:r>
            <w:r w:rsidR="00E20668">
              <w:rPr>
                <w:rFonts w:eastAsia="Calibri"/>
                <w:sz w:val="28"/>
                <w:szCs w:val="28"/>
              </w:rPr>
              <w:t xml:space="preserve"> tỷ đồng</w:t>
            </w:r>
          </w:p>
        </w:tc>
        <w:tc>
          <w:tcPr>
            <w:tcW w:w="1950" w:type="dxa"/>
          </w:tcPr>
          <w:p w:rsidR="00CF0400" w:rsidRDefault="00CF0400" w:rsidP="00A84089">
            <w:pPr>
              <w:pStyle w:val="Bodytext20"/>
              <w:shd w:val="clear" w:color="auto" w:fill="auto"/>
              <w:spacing w:line="240" w:lineRule="auto"/>
              <w:jc w:val="center"/>
              <w:rPr>
                <w:rFonts w:eastAsia="Calibri"/>
                <w:sz w:val="28"/>
                <w:szCs w:val="28"/>
              </w:rPr>
            </w:pPr>
            <w:r>
              <w:rPr>
                <w:rFonts w:eastAsia="Calibri"/>
                <w:sz w:val="28"/>
                <w:szCs w:val="28"/>
              </w:rPr>
              <w:t>3</w:t>
            </w:r>
            <w:r w:rsidR="00E20668">
              <w:rPr>
                <w:rFonts w:eastAsia="Calibri"/>
                <w:sz w:val="28"/>
                <w:szCs w:val="28"/>
              </w:rPr>
              <w:t xml:space="preserve"> cầu</w:t>
            </w:r>
          </w:p>
        </w:tc>
        <w:tc>
          <w:tcPr>
            <w:tcW w:w="1855" w:type="dxa"/>
          </w:tcPr>
          <w:p w:rsidR="00CF0400" w:rsidRPr="00E20668" w:rsidRDefault="00CF0400" w:rsidP="00A84089">
            <w:pPr>
              <w:pStyle w:val="Bodytext20"/>
              <w:shd w:val="clear" w:color="auto" w:fill="auto"/>
              <w:spacing w:line="240" w:lineRule="auto"/>
              <w:jc w:val="center"/>
              <w:rPr>
                <w:rFonts w:eastAsia="Calibri"/>
                <w:sz w:val="22"/>
                <w:szCs w:val="24"/>
              </w:rPr>
            </w:pPr>
          </w:p>
        </w:tc>
      </w:tr>
      <w:tr w:rsidR="00C8495C" w:rsidTr="00E20668">
        <w:tc>
          <w:tcPr>
            <w:tcW w:w="714" w:type="dxa"/>
          </w:tcPr>
          <w:p w:rsidR="00C8495C" w:rsidRDefault="00CF0400" w:rsidP="00A84089">
            <w:pPr>
              <w:pStyle w:val="Bodytext20"/>
              <w:shd w:val="clear" w:color="auto" w:fill="auto"/>
              <w:spacing w:line="240" w:lineRule="auto"/>
              <w:jc w:val="center"/>
              <w:rPr>
                <w:rFonts w:eastAsia="Calibri"/>
                <w:sz w:val="28"/>
                <w:szCs w:val="28"/>
              </w:rPr>
            </w:pPr>
            <w:r>
              <w:rPr>
                <w:rFonts w:eastAsia="Calibri"/>
                <w:sz w:val="28"/>
                <w:szCs w:val="28"/>
              </w:rPr>
              <w:t>10.</w:t>
            </w:r>
          </w:p>
        </w:tc>
        <w:tc>
          <w:tcPr>
            <w:tcW w:w="1979" w:type="dxa"/>
          </w:tcPr>
          <w:p w:rsidR="00C8495C" w:rsidRDefault="00CF0400" w:rsidP="00A84089">
            <w:pPr>
              <w:pStyle w:val="Bodytext20"/>
              <w:shd w:val="clear" w:color="auto" w:fill="auto"/>
              <w:spacing w:line="240" w:lineRule="auto"/>
              <w:jc w:val="center"/>
              <w:rPr>
                <w:rFonts w:eastAsia="Calibri"/>
                <w:sz w:val="28"/>
                <w:szCs w:val="28"/>
              </w:rPr>
            </w:pPr>
            <w:r>
              <w:rPr>
                <w:sz w:val="28"/>
                <w:szCs w:val="28"/>
                <w:lang w:val="nl-NL"/>
              </w:rPr>
              <w:t>T.T. Huế</w:t>
            </w:r>
          </w:p>
        </w:tc>
        <w:tc>
          <w:tcPr>
            <w:tcW w:w="2432" w:type="dxa"/>
          </w:tcPr>
          <w:p w:rsidR="00C8495C" w:rsidRDefault="00CF0400" w:rsidP="00A84089">
            <w:pPr>
              <w:pStyle w:val="Bodytext20"/>
              <w:shd w:val="clear" w:color="auto" w:fill="auto"/>
              <w:spacing w:line="240" w:lineRule="auto"/>
              <w:jc w:val="center"/>
              <w:rPr>
                <w:rFonts w:eastAsia="Calibri"/>
                <w:sz w:val="28"/>
                <w:szCs w:val="28"/>
              </w:rPr>
            </w:pPr>
            <w:r>
              <w:rPr>
                <w:rFonts w:eastAsia="Calibri"/>
                <w:sz w:val="28"/>
                <w:szCs w:val="28"/>
              </w:rPr>
              <w:t>01,31</w:t>
            </w:r>
            <w:r w:rsidR="00E20668">
              <w:rPr>
                <w:rFonts w:eastAsia="Calibri"/>
                <w:sz w:val="28"/>
                <w:szCs w:val="28"/>
              </w:rPr>
              <w:t xml:space="preserve"> tỷ đồng</w:t>
            </w:r>
          </w:p>
        </w:tc>
        <w:tc>
          <w:tcPr>
            <w:tcW w:w="1950" w:type="dxa"/>
          </w:tcPr>
          <w:p w:rsidR="00C8495C" w:rsidRDefault="00C8495C" w:rsidP="00A84089">
            <w:pPr>
              <w:pStyle w:val="Bodytext20"/>
              <w:shd w:val="clear" w:color="auto" w:fill="auto"/>
              <w:spacing w:line="240" w:lineRule="auto"/>
              <w:jc w:val="center"/>
              <w:rPr>
                <w:rFonts w:eastAsia="Calibri"/>
                <w:sz w:val="28"/>
                <w:szCs w:val="28"/>
              </w:rPr>
            </w:pPr>
          </w:p>
        </w:tc>
        <w:tc>
          <w:tcPr>
            <w:tcW w:w="1855" w:type="dxa"/>
          </w:tcPr>
          <w:p w:rsidR="00C8495C" w:rsidRPr="00E20668" w:rsidRDefault="00E20668" w:rsidP="00A84089">
            <w:pPr>
              <w:pStyle w:val="Bodytext20"/>
              <w:shd w:val="clear" w:color="auto" w:fill="auto"/>
              <w:spacing w:line="240" w:lineRule="auto"/>
              <w:jc w:val="center"/>
              <w:rPr>
                <w:rFonts w:eastAsia="Calibri"/>
                <w:sz w:val="22"/>
                <w:szCs w:val="24"/>
              </w:rPr>
            </w:pPr>
            <w:r w:rsidRPr="00E20668">
              <w:rPr>
                <w:rFonts w:eastAsia="Calibri"/>
                <w:sz w:val="22"/>
                <w:szCs w:val="24"/>
              </w:rPr>
              <w:t>X</w:t>
            </w:r>
          </w:p>
        </w:tc>
      </w:tr>
      <w:tr w:rsidR="00CF0400" w:rsidTr="00E20668">
        <w:tc>
          <w:tcPr>
            <w:tcW w:w="714" w:type="dxa"/>
          </w:tcPr>
          <w:p w:rsidR="00CF0400" w:rsidRDefault="00CF0400" w:rsidP="00A84089">
            <w:pPr>
              <w:pStyle w:val="Bodytext20"/>
              <w:shd w:val="clear" w:color="auto" w:fill="auto"/>
              <w:spacing w:line="240" w:lineRule="auto"/>
              <w:jc w:val="center"/>
              <w:rPr>
                <w:rFonts w:eastAsia="Calibri"/>
                <w:sz w:val="28"/>
                <w:szCs w:val="28"/>
              </w:rPr>
            </w:pPr>
          </w:p>
        </w:tc>
        <w:tc>
          <w:tcPr>
            <w:tcW w:w="1979" w:type="dxa"/>
          </w:tcPr>
          <w:p w:rsidR="00CF0400" w:rsidRPr="00E20668" w:rsidRDefault="00CF0400" w:rsidP="00A84089">
            <w:pPr>
              <w:pStyle w:val="Bodytext20"/>
              <w:shd w:val="clear" w:color="auto" w:fill="auto"/>
              <w:spacing w:line="240" w:lineRule="auto"/>
              <w:jc w:val="center"/>
              <w:rPr>
                <w:b/>
                <w:sz w:val="28"/>
                <w:szCs w:val="28"/>
                <w:lang w:val="nl-NL"/>
              </w:rPr>
            </w:pPr>
            <w:r w:rsidRPr="00E20668">
              <w:rPr>
                <w:b/>
                <w:sz w:val="28"/>
                <w:szCs w:val="28"/>
                <w:lang w:val="nl-NL"/>
              </w:rPr>
              <w:t>Tổng số</w:t>
            </w:r>
          </w:p>
        </w:tc>
        <w:tc>
          <w:tcPr>
            <w:tcW w:w="2432" w:type="dxa"/>
          </w:tcPr>
          <w:p w:rsidR="00CF0400" w:rsidRPr="00E20668" w:rsidRDefault="00CF0400" w:rsidP="00A84089">
            <w:pPr>
              <w:pStyle w:val="Bodytext20"/>
              <w:shd w:val="clear" w:color="auto" w:fill="auto"/>
              <w:spacing w:line="240" w:lineRule="auto"/>
              <w:jc w:val="center"/>
              <w:rPr>
                <w:rFonts w:eastAsia="Calibri"/>
                <w:b/>
                <w:sz w:val="28"/>
                <w:szCs w:val="28"/>
              </w:rPr>
            </w:pPr>
            <w:r w:rsidRPr="00E20668">
              <w:rPr>
                <w:rFonts w:eastAsia="Calibri"/>
                <w:b/>
                <w:sz w:val="28"/>
                <w:szCs w:val="28"/>
              </w:rPr>
              <w:t>58,</w:t>
            </w:r>
            <w:r w:rsidR="00AB59DC">
              <w:rPr>
                <w:rFonts w:eastAsia="Calibri"/>
                <w:b/>
                <w:sz w:val="28"/>
                <w:szCs w:val="28"/>
              </w:rPr>
              <w:t>57</w:t>
            </w:r>
            <w:r w:rsidRPr="00E20668">
              <w:rPr>
                <w:rFonts w:eastAsia="Calibri"/>
                <w:b/>
                <w:sz w:val="28"/>
                <w:szCs w:val="28"/>
              </w:rPr>
              <w:t xml:space="preserve"> tỷ đồng</w:t>
            </w:r>
          </w:p>
        </w:tc>
        <w:tc>
          <w:tcPr>
            <w:tcW w:w="1950" w:type="dxa"/>
          </w:tcPr>
          <w:p w:rsidR="00CF0400" w:rsidRPr="00E20668" w:rsidRDefault="00E20668" w:rsidP="00A84089">
            <w:pPr>
              <w:pStyle w:val="Bodytext20"/>
              <w:shd w:val="clear" w:color="auto" w:fill="auto"/>
              <w:spacing w:line="240" w:lineRule="auto"/>
              <w:jc w:val="center"/>
              <w:rPr>
                <w:rFonts w:eastAsia="Calibri"/>
                <w:b/>
                <w:sz w:val="28"/>
                <w:szCs w:val="28"/>
              </w:rPr>
            </w:pPr>
            <w:r w:rsidRPr="00E20668">
              <w:rPr>
                <w:rFonts w:eastAsia="Calibri"/>
                <w:b/>
                <w:sz w:val="28"/>
                <w:szCs w:val="28"/>
              </w:rPr>
              <w:t>14 cầu</w:t>
            </w:r>
          </w:p>
        </w:tc>
        <w:tc>
          <w:tcPr>
            <w:tcW w:w="1855" w:type="dxa"/>
          </w:tcPr>
          <w:p w:rsidR="00CF0400" w:rsidRDefault="00CF0400" w:rsidP="00A84089">
            <w:pPr>
              <w:pStyle w:val="Bodytext20"/>
              <w:shd w:val="clear" w:color="auto" w:fill="auto"/>
              <w:spacing w:line="240" w:lineRule="auto"/>
              <w:jc w:val="center"/>
              <w:rPr>
                <w:rFonts w:eastAsia="Calibri"/>
                <w:sz w:val="28"/>
                <w:szCs w:val="28"/>
              </w:rPr>
            </w:pPr>
          </w:p>
        </w:tc>
      </w:tr>
    </w:tbl>
    <w:p w:rsidR="00C8495C" w:rsidRPr="00E20668" w:rsidRDefault="00E20668" w:rsidP="00A84089">
      <w:pPr>
        <w:pStyle w:val="Bodytext20"/>
        <w:shd w:val="clear" w:color="auto" w:fill="auto"/>
        <w:spacing w:line="240" w:lineRule="auto"/>
        <w:ind w:firstLine="709"/>
        <w:rPr>
          <w:rFonts w:eastAsia="Calibri"/>
          <w:b/>
          <w:i/>
          <w:sz w:val="28"/>
          <w:szCs w:val="28"/>
        </w:rPr>
      </w:pPr>
      <w:r w:rsidRPr="00E20668">
        <w:rPr>
          <w:rFonts w:eastAsia="Calibri"/>
          <w:b/>
          <w:i/>
          <w:sz w:val="28"/>
          <w:szCs w:val="28"/>
        </w:rPr>
        <w:t>2.6 Về điều chỉnh danh mục cầu Dự án</w:t>
      </w:r>
      <w:r>
        <w:rPr>
          <w:rFonts w:eastAsia="Calibri"/>
          <w:b/>
          <w:i/>
          <w:sz w:val="28"/>
          <w:szCs w:val="28"/>
        </w:rPr>
        <w:t xml:space="preserve"> LRAMP</w:t>
      </w:r>
      <w:r w:rsidRPr="00E20668">
        <w:rPr>
          <w:rFonts w:eastAsia="Calibri"/>
          <w:b/>
          <w:i/>
          <w:sz w:val="28"/>
          <w:szCs w:val="28"/>
        </w:rPr>
        <w:t xml:space="preserve"> </w:t>
      </w:r>
    </w:p>
    <w:p w:rsidR="00CF193C" w:rsidRDefault="00E20668" w:rsidP="00A84089">
      <w:pPr>
        <w:pStyle w:val="Bodytext20"/>
        <w:shd w:val="clear" w:color="auto" w:fill="auto"/>
        <w:spacing w:line="240" w:lineRule="auto"/>
        <w:ind w:firstLine="709"/>
        <w:rPr>
          <w:sz w:val="28"/>
          <w:szCs w:val="28"/>
          <w:lang w:val="nl-NL"/>
        </w:rPr>
      </w:pPr>
      <w:r>
        <w:rPr>
          <w:sz w:val="28"/>
          <w:szCs w:val="28"/>
          <w:lang w:val="nl-NL"/>
        </w:rPr>
        <w:t xml:space="preserve">- Tại </w:t>
      </w:r>
      <w:r w:rsidRPr="002F72C4">
        <w:rPr>
          <w:sz w:val="28"/>
          <w:szCs w:val="28"/>
          <w:lang w:val="nl-NL"/>
        </w:rPr>
        <w:t>Quyết định số 711/QĐ-BGTVT ngày 25/4/2019</w:t>
      </w:r>
      <w:r w:rsidR="008475FE">
        <w:rPr>
          <w:sz w:val="28"/>
          <w:szCs w:val="28"/>
          <w:lang w:val="nl-NL"/>
        </w:rPr>
        <w:t xml:space="preserve"> của Bộ GTVT  phê duyệt điều chỉnh danh mục cầu Dự án LRAMP, </w:t>
      </w:r>
      <w:r>
        <w:rPr>
          <w:sz w:val="28"/>
          <w:szCs w:val="28"/>
          <w:lang w:val="nl-NL"/>
        </w:rPr>
        <w:t xml:space="preserve">số cầu của Dự án là </w:t>
      </w:r>
      <w:r w:rsidRPr="002F72C4">
        <w:rPr>
          <w:sz w:val="28"/>
          <w:szCs w:val="28"/>
          <w:lang w:val="nl-NL"/>
        </w:rPr>
        <w:t>2.444 cầu</w:t>
      </w:r>
      <w:r w:rsidR="008475FE">
        <w:rPr>
          <w:sz w:val="28"/>
          <w:szCs w:val="28"/>
          <w:lang w:val="nl-NL"/>
        </w:rPr>
        <w:t xml:space="preserve"> với </w:t>
      </w:r>
      <w:r w:rsidR="008475FE">
        <w:rPr>
          <w:sz w:val="27"/>
          <w:szCs w:val="27"/>
        </w:rPr>
        <w:t xml:space="preserve">Tổng vốn đầu tư </w:t>
      </w:r>
      <w:r w:rsidR="008475FE" w:rsidRPr="006A5778">
        <w:rPr>
          <w:sz w:val="27"/>
          <w:szCs w:val="27"/>
        </w:rPr>
        <w:t>5.798</w:t>
      </w:r>
      <w:r w:rsidR="008475FE">
        <w:rPr>
          <w:sz w:val="27"/>
          <w:szCs w:val="27"/>
        </w:rPr>
        <w:t>,13</w:t>
      </w:r>
      <w:r w:rsidR="008475FE" w:rsidRPr="006A5778">
        <w:rPr>
          <w:sz w:val="27"/>
          <w:szCs w:val="27"/>
        </w:rPr>
        <w:t xml:space="preserve"> tỷ đồng</w:t>
      </w:r>
      <w:r w:rsidR="009C244C">
        <w:rPr>
          <w:sz w:val="28"/>
          <w:szCs w:val="28"/>
          <w:lang w:val="nl-NL"/>
        </w:rPr>
        <w:t>. Trong quá trình thực hiện, Tổng cục ĐBVN</w:t>
      </w:r>
      <w:r w:rsidR="008475FE">
        <w:rPr>
          <w:sz w:val="28"/>
          <w:szCs w:val="28"/>
          <w:lang w:val="nl-NL"/>
        </w:rPr>
        <w:t xml:space="preserve"> và </w:t>
      </w:r>
      <w:r w:rsidR="009C244C">
        <w:rPr>
          <w:sz w:val="28"/>
          <w:szCs w:val="28"/>
          <w:lang w:val="nl-NL"/>
        </w:rPr>
        <w:t xml:space="preserve">UBND các tỉnh đã đề nghị </w:t>
      </w:r>
      <w:r w:rsidR="008475FE">
        <w:rPr>
          <w:sz w:val="28"/>
          <w:szCs w:val="28"/>
          <w:lang w:val="nl-NL"/>
        </w:rPr>
        <w:t xml:space="preserve">bổ sung 99 cầu vào Dự án </w:t>
      </w:r>
      <w:r w:rsidR="009C244C">
        <w:rPr>
          <w:sz w:val="28"/>
          <w:szCs w:val="28"/>
          <w:lang w:val="nl-NL"/>
        </w:rPr>
        <w:t>và</w:t>
      </w:r>
      <w:r w:rsidR="008475FE">
        <w:rPr>
          <w:sz w:val="28"/>
          <w:szCs w:val="28"/>
          <w:lang w:val="nl-NL"/>
        </w:rPr>
        <w:t xml:space="preserve"> được Bộ chấp thuận;</w:t>
      </w:r>
      <w:r w:rsidR="009C244C">
        <w:rPr>
          <w:sz w:val="28"/>
          <w:szCs w:val="28"/>
          <w:lang w:val="nl-NL"/>
        </w:rPr>
        <w:t xml:space="preserve"> tại Tờ trình số </w:t>
      </w:r>
      <w:r w:rsidR="009C244C" w:rsidRPr="005E47C9">
        <w:rPr>
          <w:sz w:val="28"/>
          <w:szCs w:val="28"/>
          <w:lang w:val="nl-NL"/>
        </w:rPr>
        <w:t>42/TTr-TCĐBVN ngày 27/4/2021</w:t>
      </w:r>
      <w:r w:rsidR="009C244C">
        <w:rPr>
          <w:sz w:val="28"/>
          <w:szCs w:val="28"/>
          <w:lang w:val="nl-NL"/>
        </w:rPr>
        <w:t>, Tổng cục ĐBVN đề nghị bổ sung thêm 14 cầu (sử dụng vốn dư ODA</w:t>
      </w:r>
      <w:r w:rsidR="008475FE">
        <w:rPr>
          <w:sz w:val="28"/>
          <w:szCs w:val="28"/>
          <w:lang w:val="nl-NL"/>
        </w:rPr>
        <w:t xml:space="preserve"> sau điều hòa); theo báo cáo của Tổng cục ĐBVN, s</w:t>
      </w:r>
      <w:r w:rsidR="009C244C">
        <w:rPr>
          <w:sz w:val="28"/>
          <w:szCs w:val="28"/>
          <w:lang w:val="nl-NL"/>
        </w:rPr>
        <w:t>ố cầu thuộc Quyết định 711/QĐ-BGTVT nhưng không được đầu tư do không đáp ứng tiêu chí hoặc do địa phương đã đầu tư là 80 cầu. Như vậy, tổng số cầu sau khi điều chỉnh, bổ sung: (2.444 +99+14) – 80 = 2.477 cầu.</w:t>
      </w:r>
      <w:r w:rsidR="00CF193C">
        <w:rPr>
          <w:sz w:val="28"/>
          <w:szCs w:val="28"/>
          <w:lang w:val="nl-NL"/>
        </w:rPr>
        <w:t xml:space="preserve"> Tổng vốn đầu tư để xây dựng 2.477 cầu sau khi điều hòa vốn ODA giữa các tỉnh là 5.695 tỷ đồng (trong đó vốn ODA: 5.525 tỷ đồng; vốn đối ứng: 170 tỷ đồng).</w:t>
      </w:r>
    </w:p>
    <w:p w:rsidR="00604A14" w:rsidRPr="00EF20B7" w:rsidRDefault="00604A14" w:rsidP="00A84089">
      <w:pPr>
        <w:widowControl w:val="0"/>
        <w:spacing w:before="60" w:after="60" w:line="240" w:lineRule="auto"/>
        <w:ind w:firstLine="720"/>
        <w:jc w:val="center"/>
        <w:rPr>
          <w:rFonts w:ascii="Times New Roman" w:hAnsi="Times New Roman"/>
          <w:i/>
          <w:sz w:val="28"/>
          <w:szCs w:val="28"/>
        </w:rPr>
      </w:pPr>
      <w:r w:rsidRPr="00EF20B7">
        <w:rPr>
          <w:rFonts w:ascii="Times New Roman" w:hAnsi="Times New Roman"/>
          <w:i/>
          <w:sz w:val="28"/>
          <w:szCs w:val="28"/>
        </w:rPr>
        <w:t>(Chi tiế</w:t>
      </w:r>
      <w:r>
        <w:rPr>
          <w:rFonts w:ascii="Times New Roman" w:hAnsi="Times New Roman"/>
          <w:i/>
          <w:sz w:val="28"/>
          <w:szCs w:val="28"/>
        </w:rPr>
        <w:t xml:space="preserve">t </w:t>
      </w:r>
      <w:r w:rsidRPr="00EF20B7">
        <w:rPr>
          <w:rFonts w:ascii="Times New Roman" w:hAnsi="Times New Roman"/>
          <w:i/>
          <w:sz w:val="28"/>
          <w:szCs w:val="28"/>
        </w:rPr>
        <w:t>điề</w:t>
      </w:r>
      <w:r>
        <w:rPr>
          <w:rFonts w:ascii="Times New Roman" w:hAnsi="Times New Roman"/>
          <w:i/>
          <w:sz w:val="28"/>
          <w:szCs w:val="28"/>
        </w:rPr>
        <w:t>u hòa</w:t>
      </w:r>
      <w:r w:rsidRPr="00EF20B7">
        <w:rPr>
          <w:rFonts w:ascii="Times New Roman" w:hAnsi="Times New Roman"/>
          <w:i/>
          <w:sz w:val="28"/>
          <w:szCs w:val="28"/>
        </w:rPr>
        <w:t xml:space="preserve"> vốn</w:t>
      </w:r>
      <w:r>
        <w:rPr>
          <w:rFonts w:ascii="Times New Roman" w:hAnsi="Times New Roman"/>
          <w:i/>
          <w:sz w:val="28"/>
          <w:szCs w:val="28"/>
        </w:rPr>
        <w:t xml:space="preserve"> ODA giữa các tỉnh</w:t>
      </w:r>
      <w:r w:rsidRPr="00EF20B7">
        <w:rPr>
          <w:rFonts w:ascii="Times New Roman" w:hAnsi="Times New Roman"/>
          <w:i/>
          <w:sz w:val="28"/>
          <w:szCs w:val="28"/>
        </w:rPr>
        <w:t xml:space="preserve"> và danh mục cầu bổ sung vào Dự</w:t>
      </w:r>
      <w:r>
        <w:rPr>
          <w:rFonts w:ascii="Times New Roman" w:hAnsi="Times New Roman"/>
          <w:i/>
          <w:sz w:val="28"/>
          <w:szCs w:val="28"/>
        </w:rPr>
        <w:t xml:space="preserve"> án LRAMP như </w:t>
      </w:r>
      <w:r w:rsidRPr="00EF20B7">
        <w:rPr>
          <w:rFonts w:ascii="Times New Roman" w:hAnsi="Times New Roman"/>
          <w:i/>
          <w:sz w:val="28"/>
          <w:szCs w:val="28"/>
        </w:rPr>
        <w:t>phụ lụ</w:t>
      </w:r>
      <w:r>
        <w:rPr>
          <w:rFonts w:ascii="Times New Roman" w:hAnsi="Times New Roman"/>
          <w:i/>
          <w:sz w:val="28"/>
          <w:szCs w:val="28"/>
        </w:rPr>
        <w:t xml:space="preserve">c </w:t>
      </w:r>
      <w:r w:rsidRPr="00EF20B7">
        <w:rPr>
          <w:rFonts w:ascii="Times New Roman" w:hAnsi="Times New Roman"/>
          <w:i/>
          <w:sz w:val="28"/>
          <w:szCs w:val="28"/>
        </w:rPr>
        <w:t>kèm theo)</w:t>
      </w:r>
    </w:p>
    <w:p w:rsidR="000E45A8" w:rsidRDefault="000E45A8" w:rsidP="00A84089">
      <w:pPr>
        <w:spacing w:before="60" w:after="60" w:line="240" w:lineRule="auto"/>
        <w:ind w:firstLine="720"/>
        <w:jc w:val="both"/>
        <w:rPr>
          <w:rFonts w:ascii="Times New Roman" w:hAnsi="Times New Roman"/>
          <w:b/>
          <w:sz w:val="28"/>
          <w:szCs w:val="28"/>
        </w:rPr>
      </w:pPr>
    </w:p>
    <w:p w:rsidR="000E45A8" w:rsidRDefault="000E45A8" w:rsidP="00A84089">
      <w:pPr>
        <w:spacing w:before="60" w:after="60" w:line="240" w:lineRule="auto"/>
        <w:ind w:firstLine="720"/>
        <w:jc w:val="both"/>
        <w:rPr>
          <w:rFonts w:ascii="Times New Roman" w:hAnsi="Times New Roman"/>
          <w:b/>
          <w:sz w:val="28"/>
          <w:szCs w:val="28"/>
        </w:rPr>
      </w:pPr>
    </w:p>
    <w:p w:rsidR="003B6DB8" w:rsidRPr="0075688D" w:rsidRDefault="003B6DB8" w:rsidP="00A84089">
      <w:pPr>
        <w:spacing w:before="60" w:after="60" w:line="240" w:lineRule="auto"/>
        <w:ind w:firstLine="720"/>
        <w:jc w:val="both"/>
        <w:rPr>
          <w:rFonts w:ascii="Times New Roman" w:hAnsi="Times New Roman"/>
          <w:b/>
          <w:sz w:val="28"/>
          <w:szCs w:val="28"/>
        </w:rPr>
      </w:pPr>
      <w:r w:rsidRPr="0075688D">
        <w:rPr>
          <w:rFonts w:ascii="Times New Roman" w:hAnsi="Times New Roman"/>
          <w:b/>
          <w:sz w:val="28"/>
          <w:szCs w:val="28"/>
        </w:rPr>
        <w:t>V</w:t>
      </w:r>
      <w:r w:rsidR="0075688D">
        <w:rPr>
          <w:rFonts w:ascii="Times New Roman" w:hAnsi="Times New Roman"/>
          <w:b/>
          <w:sz w:val="28"/>
          <w:szCs w:val="28"/>
        </w:rPr>
        <w:t>I</w:t>
      </w:r>
      <w:r w:rsidRPr="0075688D">
        <w:rPr>
          <w:rFonts w:ascii="Times New Roman" w:hAnsi="Times New Roman"/>
          <w:b/>
          <w:sz w:val="28"/>
          <w:szCs w:val="28"/>
        </w:rPr>
        <w:t>. KẾT LUẬN VÀ KIẾN NGHỊ</w:t>
      </w:r>
    </w:p>
    <w:p w:rsidR="003B6DB8" w:rsidRDefault="003B6DB8" w:rsidP="00A84089">
      <w:pPr>
        <w:spacing w:before="60" w:after="60" w:line="240" w:lineRule="auto"/>
        <w:ind w:firstLine="720"/>
        <w:jc w:val="both"/>
        <w:rPr>
          <w:rFonts w:ascii="Times New Roman" w:hAnsi="Times New Roman"/>
          <w:sz w:val="28"/>
          <w:szCs w:val="28"/>
        </w:rPr>
      </w:pPr>
      <w:r w:rsidRPr="00CC6105">
        <w:rPr>
          <w:rFonts w:ascii="Times New Roman" w:hAnsi="Times New Roman"/>
          <w:b/>
          <w:sz w:val="28"/>
          <w:szCs w:val="28"/>
        </w:rPr>
        <w:t>1. Kết luận</w:t>
      </w:r>
      <w:r w:rsidR="0075688D">
        <w:rPr>
          <w:rFonts w:ascii="Times New Roman" w:hAnsi="Times New Roman"/>
          <w:sz w:val="28"/>
          <w:szCs w:val="28"/>
        </w:rPr>
        <w:t>:</w:t>
      </w:r>
      <w:r w:rsidR="00CC6105">
        <w:rPr>
          <w:rFonts w:ascii="Times New Roman" w:hAnsi="Times New Roman"/>
          <w:sz w:val="28"/>
          <w:szCs w:val="28"/>
        </w:rPr>
        <w:t xml:space="preserve"> Đề nghị </w:t>
      </w:r>
      <w:r w:rsidR="00CC6105" w:rsidRPr="005E47C9">
        <w:rPr>
          <w:rFonts w:ascii="Times New Roman" w:eastAsia="Times New Roman" w:hAnsi="Times New Roman"/>
          <w:sz w:val="28"/>
          <w:szCs w:val="28"/>
          <w:lang w:val="nl-NL"/>
        </w:rPr>
        <w:t xml:space="preserve">điều chỉnh phân bổ </w:t>
      </w:r>
      <w:r w:rsidR="00CC6105">
        <w:rPr>
          <w:rFonts w:ascii="Times New Roman" w:eastAsia="Times New Roman" w:hAnsi="Times New Roman"/>
          <w:sz w:val="28"/>
          <w:szCs w:val="28"/>
          <w:lang w:val="nl-NL"/>
        </w:rPr>
        <w:t>vốn giữa các tỉnh và điều chỉnh</w:t>
      </w:r>
      <w:r w:rsidR="00CC6105" w:rsidRPr="005E47C9">
        <w:rPr>
          <w:rFonts w:ascii="Times New Roman" w:eastAsia="Times New Roman" w:hAnsi="Times New Roman"/>
          <w:sz w:val="28"/>
          <w:szCs w:val="28"/>
          <w:lang w:val="nl-NL"/>
        </w:rPr>
        <w:t xml:space="preserve"> bổ sung danh mục cầu trong Dự án LRAMP</w:t>
      </w:r>
      <w:r w:rsidR="00CC6105">
        <w:rPr>
          <w:rFonts w:ascii="Times New Roman" w:hAnsi="Times New Roman"/>
          <w:sz w:val="28"/>
          <w:szCs w:val="28"/>
        </w:rPr>
        <w:t xml:space="preserve"> của Tổng cục ĐBVN tại Tờ trình </w:t>
      </w:r>
      <w:r w:rsidR="00CC6105">
        <w:rPr>
          <w:rFonts w:ascii="Times New Roman" w:eastAsia="Times New Roman" w:hAnsi="Times New Roman"/>
          <w:sz w:val="28"/>
          <w:szCs w:val="28"/>
          <w:lang w:val="nl-NL"/>
        </w:rPr>
        <w:t xml:space="preserve">số </w:t>
      </w:r>
      <w:r w:rsidR="00CC6105" w:rsidRPr="005E47C9">
        <w:rPr>
          <w:rFonts w:ascii="Times New Roman" w:eastAsia="Times New Roman" w:hAnsi="Times New Roman"/>
          <w:sz w:val="28"/>
          <w:szCs w:val="28"/>
          <w:lang w:val="nl-NL"/>
        </w:rPr>
        <w:t>42/T</w:t>
      </w:r>
      <w:r w:rsidR="00CC6105">
        <w:rPr>
          <w:rFonts w:ascii="Times New Roman" w:eastAsia="Times New Roman" w:hAnsi="Times New Roman"/>
          <w:sz w:val="28"/>
          <w:szCs w:val="28"/>
          <w:lang w:val="nl-NL"/>
        </w:rPr>
        <w:t xml:space="preserve">Tr-TCĐBVN ngày 27/4/2021 là </w:t>
      </w:r>
      <w:r w:rsidR="00CC6105" w:rsidRPr="00604A14">
        <w:rPr>
          <w:rFonts w:ascii="Times New Roman" w:hAnsi="Times New Roman"/>
          <w:sz w:val="28"/>
          <w:szCs w:val="28"/>
        </w:rPr>
        <w:t>phù hợp với tình hình thực hiện Dự án</w:t>
      </w:r>
      <w:r w:rsidR="00604A14" w:rsidRPr="00604A14">
        <w:rPr>
          <w:rFonts w:ascii="Times New Roman" w:hAnsi="Times New Roman"/>
          <w:sz w:val="28"/>
          <w:szCs w:val="28"/>
        </w:rPr>
        <w:t xml:space="preserve"> thực tế, được nhà tài trợ WB không có ý kiến phản đối. Căn cứ</w:t>
      </w:r>
      <w:r w:rsidR="00604A14">
        <w:rPr>
          <w:rFonts w:ascii="Times New Roman" w:hAnsi="Times New Roman"/>
          <w:sz w:val="28"/>
          <w:szCs w:val="28"/>
        </w:rPr>
        <w:t xml:space="preserve"> </w:t>
      </w:r>
      <w:r w:rsidR="00604A14" w:rsidRPr="00604A14">
        <w:rPr>
          <w:rFonts w:ascii="Times New Roman" w:hAnsi="Times New Roman"/>
          <w:sz w:val="28"/>
          <w:szCs w:val="28"/>
        </w:rPr>
        <w:t>quy định tại Luật Xây dựng số 50/2014/QH13 ngày 18/6/2016  và Luật Đầu tư công</w:t>
      </w:r>
      <w:r w:rsidR="00604A14">
        <w:rPr>
          <w:rFonts w:ascii="Times New Roman" w:hAnsi="Times New Roman"/>
          <w:sz w:val="28"/>
          <w:szCs w:val="28"/>
        </w:rPr>
        <w:t xml:space="preserve"> </w:t>
      </w:r>
      <w:r w:rsidR="00604A14" w:rsidRPr="00604A14">
        <w:rPr>
          <w:rFonts w:ascii="Times New Roman" w:hAnsi="Times New Roman"/>
          <w:sz w:val="28"/>
          <w:szCs w:val="28"/>
        </w:rPr>
        <w:t>số 39/2019/QH14 ngày 13/6/2019 thì thẩm quyền phê duyệt điều hòa vốn ODA giữa các tỉnh và danh mục cầu</w:t>
      </w:r>
      <w:r w:rsidR="00604A14">
        <w:rPr>
          <w:rFonts w:ascii="Times New Roman" w:hAnsi="Times New Roman"/>
          <w:sz w:val="28"/>
          <w:szCs w:val="28"/>
        </w:rPr>
        <w:t xml:space="preserve"> Dự án LRAMP</w:t>
      </w:r>
      <w:r w:rsidR="00604A14" w:rsidRPr="00604A14">
        <w:rPr>
          <w:rFonts w:ascii="Times New Roman" w:hAnsi="Times New Roman"/>
          <w:sz w:val="28"/>
          <w:szCs w:val="28"/>
        </w:rPr>
        <w:t xml:space="preserve"> sẽ do Bộ trưởng Bộ GTVT quyết định</w:t>
      </w:r>
      <w:r w:rsidR="00604A14">
        <w:rPr>
          <w:rFonts w:ascii="Times New Roman" w:hAnsi="Times New Roman"/>
          <w:sz w:val="28"/>
          <w:szCs w:val="28"/>
        </w:rPr>
        <w:t>.</w:t>
      </w:r>
    </w:p>
    <w:p w:rsidR="00C06CBF" w:rsidRDefault="003B6DB8" w:rsidP="00A84089">
      <w:pPr>
        <w:pStyle w:val="Bodytext20"/>
        <w:shd w:val="clear" w:color="auto" w:fill="auto"/>
        <w:spacing w:line="240" w:lineRule="auto"/>
        <w:ind w:firstLine="709"/>
        <w:rPr>
          <w:rFonts w:eastAsia="Calibri"/>
          <w:sz w:val="28"/>
          <w:szCs w:val="28"/>
        </w:rPr>
      </w:pPr>
      <w:r w:rsidRPr="00604A14">
        <w:rPr>
          <w:rFonts w:eastAsia="Calibri"/>
          <w:b/>
          <w:sz w:val="28"/>
          <w:szCs w:val="28"/>
        </w:rPr>
        <w:t>2. Kiến nghị</w:t>
      </w:r>
      <w:r w:rsidRPr="00604A14">
        <w:rPr>
          <w:rFonts w:eastAsia="Calibri"/>
          <w:sz w:val="28"/>
          <w:szCs w:val="28"/>
        </w:rPr>
        <w:t>:</w:t>
      </w:r>
      <w:r w:rsidR="0075688D" w:rsidRPr="00604A14">
        <w:rPr>
          <w:rFonts w:eastAsia="Calibri"/>
          <w:sz w:val="28"/>
          <w:szCs w:val="28"/>
        </w:rPr>
        <w:t xml:space="preserve"> </w:t>
      </w:r>
      <w:r w:rsidR="00C06CBF" w:rsidRPr="00604A14">
        <w:rPr>
          <w:rFonts w:eastAsia="Calibri"/>
          <w:sz w:val="28"/>
          <w:szCs w:val="28"/>
        </w:rPr>
        <w:t>Tổng cục ĐBVN</w:t>
      </w:r>
      <w:r w:rsidR="0075688D" w:rsidRPr="00604A14">
        <w:rPr>
          <w:rFonts w:eastAsia="Calibri"/>
          <w:sz w:val="28"/>
          <w:szCs w:val="28"/>
        </w:rPr>
        <w:t xml:space="preserve"> chịu trách nhiệm toàn diện việc quản lý</w:t>
      </w:r>
      <w:r w:rsidR="00C06CBF" w:rsidRPr="00604A14">
        <w:rPr>
          <w:rFonts w:eastAsia="Calibri"/>
          <w:sz w:val="28"/>
          <w:szCs w:val="28"/>
        </w:rPr>
        <w:t xml:space="preserve"> và sử d</w:t>
      </w:r>
      <w:r w:rsidR="0075688D" w:rsidRPr="00604A14">
        <w:rPr>
          <w:rFonts w:eastAsia="Calibri"/>
          <w:sz w:val="28"/>
          <w:szCs w:val="28"/>
        </w:rPr>
        <w:t xml:space="preserve">ụng vốn ODA của Dự án theo </w:t>
      </w:r>
      <w:r w:rsidR="00C06CBF" w:rsidRPr="00604A14">
        <w:rPr>
          <w:rFonts w:eastAsia="Calibri"/>
          <w:sz w:val="28"/>
          <w:szCs w:val="28"/>
        </w:rPr>
        <w:t xml:space="preserve">quy định tại </w:t>
      </w:r>
      <w:r w:rsidR="00C06CBF" w:rsidRPr="003027E4">
        <w:rPr>
          <w:rFonts w:eastAsia="Calibri"/>
          <w:sz w:val="28"/>
          <w:szCs w:val="28"/>
        </w:rPr>
        <w:t>Nghị định số 56/2020/NĐ-CP ngày 25/5/2020 của Chính phủ</w:t>
      </w:r>
      <w:r w:rsidR="00414A69">
        <w:rPr>
          <w:rFonts w:eastAsia="Calibri"/>
          <w:sz w:val="28"/>
          <w:szCs w:val="28"/>
        </w:rPr>
        <w:t xml:space="preserve">; </w:t>
      </w:r>
      <w:r w:rsidR="0075688D">
        <w:rPr>
          <w:rFonts w:eastAsia="Calibri"/>
          <w:sz w:val="28"/>
          <w:szCs w:val="28"/>
        </w:rPr>
        <w:t>l</w:t>
      </w:r>
      <w:r w:rsidR="00C06CBF">
        <w:rPr>
          <w:rFonts w:eastAsia="Calibri"/>
          <w:sz w:val="28"/>
          <w:szCs w:val="28"/>
        </w:rPr>
        <w:t>ưu ý việc sử dụng vốn ODA</w:t>
      </w:r>
      <w:r w:rsidR="0075688D">
        <w:rPr>
          <w:rFonts w:eastAsia="Calibri"/>
          <w:sz w:val="28"/>
          <w:szCs w:val="28"/>
        </w:rPr>
        <w:t xml:space="preserve"> thực hiện một số hạng mục nhằm</w:t>
      </w:r>
      <w:r w:rsidR="00C06CBF">
        <w:rPr>
          <w:rFonts w:eastAsia="Calibri"/>
          <w:sz w:val="28"/>
          <w:szCs w:val="28"/>
        </w:rPr>
        <w:t xml:space="preserve"> kiên cố hóa</w:t>
      </w:r>
      <w:r w:rsidR="0075688D">
        <w:rPr>
          <w:rFonts w:eastAsia="Calibri"/>
          <w:sz w:val="28"/>
          <w:szCs w:val="28"/>
        </w:rPr>
        <w:t xml:space="preserve"> công trình</w:t>
      </w:r>
      <w:r w:rsidR="00414A69">
        <w:rPr>
          <w:rFonts w:eastAsia="Calibri"/>
          <w:sz w:val="28"/>
          <w:szCs w:val="28"/>
        </w:rPr>
        <w:t xml:space="preserve"> đúng mục tiêu, phạm vi dự án, tránh lãng phí</w:t>
      </w:r>
      <w:r w:rsidR="0075688D">
        <w:rPr>
          <w:rFonts w:eastAsia="Calibri"/>
          <w:sz w:val="28"/>
          <w:szCs w:val="28"/>
        </w:rPr>
        <w:t>.</w:t>
      </w:r>
    </w:p>
    <w:p w:rsidR="003B6DB8" w:rsidRDefault="003B6DB8" w:rsidP="00A84089">
      <w:pPr>
        <w:spacing w:after="0" w:line="240" w:lineRule="auto"/>
        <w:ind w:firstLine="720"/>
        <w:jc w:val="both"/>
        <w:rPr>
          <w:rFonts w:ascii="Times New Roman" w:hAnsi="Times New Roman"/>
          <w:sz w:val="28"/>
          <w:szCs w:val="28"/>
        </w:rPr>
      </w:pPr>
    </w:p>
    <w:p w:rsidR="006B51FB" w:rsidRPr="0010077D" w:rsidRDefault="006B51FB" w:rsidP="00A84089">
      <w:pPr>
        <w:widowControl w:val="0"/>
        <w:spacing w:after="0" w:line="240" w:lineRule="auto"/>
        <w:ind w:firstLine="709"/>
        <w:jc w:val="both"/>
        <w:rPr>
          <w:rFonts w:ascii="Times New Roman" w:hAnsi="Times New Roman"/>
          <w:sz w:val="28"/>
          <w:szCs w:val="28"/>
          <w:lang w:val="pt-BR"/>
        </w:rPr>
      </w:pPr>
      <w:r w:rsidRPr="0010077D">
        <w:rPr>
          <w:rFonts w:ascii="Times New Roman" w:hAnsi="Times New Roman"/>
          <w:sz w:val="28"/>
          <w:szCs w:val="28"/>
          <w:lang w:val="pt-BR"/>
        </w:rPr>
        <w:t xml:space="preserve">Vụ KHĐT kính báo cáo Thứ trưởng </w:t>
      </w:r>
      <w:r>
        <w:rPr>
          <w:rFonts w:ascii="Times New Roman" w:hAnsi="Times New Roman"/>
          <w:sz w:val="28"/>
          <w:szCs w:val="28"/>
          <w:lang w:val="pt-BR"/>
        </w:rPr>
        <w:t xml:space="preserve">kết quả thẩm định </w:t>
      </w:r>
      <w:r w:rsidRPr="00EA438A">
        <w:rPr>
          <w:rFonts w:ascii="Times New Roman" w:hAnsi="Times New Roman"/>
          <w:sz w:val="28"/>
          <w:szCs w:val="28"/>
        </w:rPr>
        <w:t>điề</w:t>
      </w:r>
      <w:r w:rsidR="00604A14">
        <w:rPr>
          <w:rFonts w:ascii="Times New Roman" w:hAnsi="Times New Roman"/>
          <w:sz w:val="28"/>
          <w:szCs w:val="28"/>
        </w:rPr>
        <w:t xml:space="preserve">u hòa vốn ODA </w:t>
      </w:r>
      <w:r w:rsidRPr="00EA438A">
        <w:rPr>
          <w:rFonts w:ascii="Times New Roman" w:hAnsi="Times New Roman"/>
          <w:sz w:val="28"/>
          <w:szCs w:val="28"/>
        </w:rPr>
        <w:t>giữa các tỉnh và điều chỉnh, bổ sung danh mục cầu trong Dự án LRAMP</w:t>
      </w:r>
      <w:r>
        <w:rPr>
          <w:rFonts w:ascii="Times New Roman" w:hAnsi="Times New Roman"/>
          <w:sz w:val="28"/>
          <w:szCs w:val="28"/>
        </w:rPr>
        <w:t>. Vụ KHĐT dự thảo Quyết định điều chỉnh, kính trình Thứ trưởng</w:t>
      </w:r>
      <w:r w:rsidRPr="0010077D">
        <w:rPr>
          <w:rFonts w:ascii="Times New Roman" w:hAnsi="Times New Roman"/>
          <w:sz w:val="28"/>
          <w:szCs w:val="28"/>
          <w:lang w:val="pt-BR"/>
        </w:rPr>
        <w:t xml:space="preserve"> xem xét, </w:t>
      </w:r>
      <w:r>
        <w:rPr>
          <w:rFonts w:ascii="Times New Roman" w:hAnsi="Times New Roman"/>
          <w:sz w:val="28"/>
          <w:szCs w:val="28"/>
          <w:lang w:val="pt-BR"/>
        </w:rPr>
        <w:t>phê duyệt để có cơ sở triển khai các bước tiếp theo</w:t>
      </w:r>
      <w:r w:rsidRPr="0010077D">
        <w:rPr>
          <w:rFonts w:ascii="Times New Roman" w:hAnsi="Times New Roman"/>
          <w:sz w:val="28"/>
          <w:szCs w:val="28"/>
          <w:lang w:val="pt-BR"/>
        </w:rPr>
        <w:t>./.</w:t>
      </w:r>
    </w:p>
    <w:p w:rsidR="006B51FB" w:rsidRPr="00515406" w:rsidRDefault="006B51FB" w:rsidP="006B51FB">
      <w:pPr>
        <w:jc w:val="both"/>
        <w:rPr>
          <w:rFonts w:ascii="Times New Roman" w:hAnsi="Times New Roman"/>
          <w:szCs w:val="28"/>
          <w:lang w:val="nl-NL"/>
        </w:rPr>
      </w:pPr>
    </w:p>
    <w:tbl>
      <w:tblPr>
        <w:tblW w:w="0" w:type="auto"/>
        <w:tblLook w:val="04A0" w:firstRow="1" w:lastRow="0" w:firstColumn="1" w:lastColumn="0" w:noHBand="0" w:noVBand="1"/>
      </w:tblPr>
      <w:tblGrid>
        <w:gridCol w:w="4864"/>
        <w:gridCol w:w="4208"/>
      </w:tblGrid>
      <w:tr w:rsidR="006B51FB" w:rsidRPr="004A3A10" w:rsidTr="008227FD">
        <w:trPr>
          <w:trHeight w:val="2544"/>
        </w:trPr>
        <w:tc>
          <w:tcPr>
            <w:tcW w:w="4928" w:type="dxa"/>
            <w:shd w:val="clear" w:color="auto" w:fill="auto"/>
          </w:tcPr>
          <w:p w:rsidR="006B51FB" w:rsidRPr="007C3842" w:rsidRDefault="006B51FB" w:rsidP="008227FD">
            <w:pPr>
              <w:pStyle w:val="Bodytext110"/>
              <w:shd w:val="clear" w:color="auto" w:fill="auto"/>
              <w:spacing w:before="0" w:line="240" w:lineRule="auto"/>
              <w:jc w:val="left"/>
              <w:rPr>
                <w:i/>
                <w:sz w:val="22"/>
                <w:szCs w:val="18"/>
              </w:rPr>
            </w:pPr>
            <w:r w:rsidRPr="007C3842">
              <w:rPr>
                <w:i/>
                <w:sz w:val="22"/>
                <w:szCs w:val="18"/>
              </w:rPr>
              <w:t>Nơi nhận:</w:t>
            </w:r>
          </w:p>
          <w:p w:rsidR="006B51FB" w:rsidRPr="007C3842" w:rsidRDefault="006B51FB" w:rsidP="008227FD">
            <w:pPr>
              <w:pStyle w:val="Bodytext120"/>
              <w:shd w:val="clear" w:color="auto" w:fill="auto"/>
              <w:spacing w:line="240" w:lineRule="auto"/>
              <w:jc w:val="left"/>
              <w:rPr>
                <w:sz w:val="22"/>
                <w:szCs w:val="18"/>
              </w:rPr>
            </w:pPr>
            <w:r>
              <w:rPr>
                <w:sz w:val="22"/>
                <w:szCs w:val="18"/>
              </w:rPr>
              <w:t>- Như trên</w:t>
            </w:r>
            <w:r w:rsidRPr="007C3842">
              <w:rPr>
                <w:sz w:val="22"/>
                <w:szCs w:val="18"/>
              </w:rPr>
              <w:t xml:space="preserve">; </w:t>
            </w:r>
          </w:p>
          <w:p w:rsidR="006B51FB" w:rsidRDefault="006B51FB" w:rsidP="008227FD">
            <w:pPr>
              <w:pStyle w:val="Bodytext120"/>
              <w:numPr>
                <w:ilvl w:val="0"/>
                <w:numId w:val="9"/>
              </w:numPr>
              <w:shd w:val="clear" w:color="auto" w:fill="auto"/>
              <w:tabs>
                <w:tab w:val="left" w:pos="142"/>
              </w:tabs>
              <w:spacing w:line="240" w:lineRule="auto"/>
              <w:jc w:val="left"/>
              <w:rPr>
                <w:sz w:val="22"/>
                <w:szCs w:val="18"/>
              </w:rPr>
            </w:pPr>
            <w:r>
              <w:rPr>
                <w:sz w:val="22"/>
                <w:szCs w:val="18"/>
              </w:rPr>
              <w:t>Bộ trưởng (để b/c);</w:t>
            </w:r>
          </w:p>
          <w:p w:rsidR="006B51FB" w:rsidRDefault="006B51FB" w:rsidP="008227FD">
            <w:pPr>
              <w:pStyle w:val="Bodytext120"/>
              <w:numPr>
                <w:ilvl w:val="0"/>
                <w:numId w:val="9"/>
              </w:numPr>
              <w:shd w:val="clear" w:color="auto" w:fill="auto"/>
              <w:tabs>
                <w:tab w:val="left" w:pos="142"/>
              </w:tabs>
              <w:spacing w:line="240" w:lineRule="auto"/>
              <w:jc w:val="left"/>
              <w:rPr>
                <w:sz w:val="22"/>
                <w:szCs w:val="18"/>
              </w:rPr>
            </w:pPr>
            <w:r>
              <w:rPr>
                <w:sz w:val="22"/>
                <w:szCs w:val="18"/>
              </w:rPr>
              <w:t>Vụ trưởng Vụ KHĐT (để b/c);</w:t>
            </w:r>
          </w:p>
          <w:p w:rsidR="006B51FB" w:rsidRDefault="006B51FB" w:rsidP="008227FD">
            <w:pPr>
              <w:pStyle w:val="Bodytext120"/>
              <w:numPr>
                <w:ilvl w:val="0"/>
                <w:numId w:val="9"/>
              </w:numPr>
              <w:shd w:val="clear" w:color="auto" w:fill="auto"/>
              <w:tabs>
                <w:tab w:val="left" w:pos="142"/>
              </w:tabs>
              <w:spacing w:line="240" w:lineRule="auto"/>
              <w:jc w:val="left"/>
              <w:rPr>
                <w:sz w:val="22"/>
                <w:szCs w:val="18"/>
              </w:rPr>
            </w:pPr>
            <w:r>
              <w:rPr>
                <w:sz w:val="22"/>
                <w:szCs w:val="18"/>
              </w:rPr>
              <w:t>Tổng cục ĐBVN (để thực hiện);</w:t>
            </w:r>
          </w:p>
          <w:p w:rsidR="006B51FB" w:rsidRDefault="006B51FB" w:rsidP="008227FD">
            <w:pPr>
              <w:pStyle w:val="Bodytext120"/>
              <w:numPr>
                <w:ilvl w:val="0"/>
                <w:numId w:val="9"/>
              </w:numPr>
              <w:shd w:val="clear" w:color="auto" w:fill="auto"/>
              <w:tabs>
                <w:tab w:val="left" w:pos="142"/>
              </w:tabs>
              <w:spacing w:line="240" w:lineRule="auto"/>
              <w:jc w:val="left"/>
              <w:rPr>
                <w:sz w:val="22"/>
                <w:szCs w:val="18"/>
              </w:rPr>
            </w:pPr>
            <w:r>
              <w:rPr>
                <w:sz w:val="22"/>
                <w:szCs w:val="18"/>
              </w:rPr>
              <w:t>Các Ban 3,4,6,8 (để thực hiện);</w:t>
            </w:r>
          </w:p>
          <w:p w:rsidR="006B51FB" w:rsidRPr="00A33F96" w:rsidRDefault="006B51FB" w:rsidP="008227FD">
            <w:pPr>
              <w:pStyle w:val="Bodytext120"/>
              <w:numPr>
                <w:ilvl w:val="0"/>
                <w:numId w:val="9"/>
              </w:numPr>
              <w:shd w:val="clear" w:color="auto" w:fill="auto"/>
              <w:tabs>
                <w:tab w:val="left" w:pos="142"/>
              </w:tabs>
              <w:spacing w:line="240" w:lineRule="auto"/>
              <w:jc w:val="left"/>
            </w:pPr>
            <w:r w:rsidRPr="007C3842">
              <w:rPr>
                <w:sz w:val="22"/>
                <w:szCs w:val="18"/>
              </w:rPr>
              <w:t>L</w:t>
            </w:r>
            <w:r>
              <w:rPr>
                <w:sz w:val="22"/>
                <w:szCs w:val="18"/>
              </w:rPr>
              <w:t>ưu: KHĐT</w:t>
            </w:r>
            <w:r>
              <w:rPr>
                <w:sz w:val="22"/>
              </w:rPr>
              <w:t>.</w:t>
            </w:r>
          </w:p>
        </w:tc>
        <w:tc>
          <w:tcPr>
            <w:tcW w:w="4252" w:type="dxa"/>
            <w:shd w:val="clear" w:color="auto" w:fill="auto"/>
          </w:tcPr>
          <w:p w:rsidR="006B51FB" w:rsidRDefault="006B51FB" w:rsidP="008227FD">
            <w:pPr>
              <w:pStyle w:val="Bodytext20"/>
              <w:shd w:val="clear" w:color="auto" w:fill="auto"/>
              <w:spacing w:line="240" w:lineRule="auto"/>
              <w:jc w:val="center"/>
              <w:rPr>
                <w:b/>
                <w:bCs/>
                <w:sz w:val="28"/>
                <w:szCs w:val="28"/>
              </w:rPr>
            </w:pPr>
            <w:r>
              <w:rPr>
                <w:b/>
                <w:bCs/>
                <w:sz w:val="28"/>
                <w:szCs w:val="28"/>
              </w:rPr>
              <w:t>KT. VỤ TRƯỞNG</w:t>
            </w:r>
          </w:p>
          <w:p w:rsidR="006B51FB" w:rsidRPr="004A3A10" w:rsidRDefault="006B51FB" w:rsidP="008227FD">
            <w:pPr>
              <w:pStyle w:val="Bodytext20"/>
              <w:shd w:val="clear" w:color="auto" w:fill="auto"/>
              <w:spacing w:line="240" w:lineRule="auto"/>
              <w:jc w:val="center"/>
              <w:rPr>
                <w:bCs/>
                <w:sz w:val="28"/>
                <w:szCs w:val="28"/>
              </w:rPr>
            </w:pPr>
            <w:r>
              <w:rPr>
                <w:b/>
                <w:bCs/>
                <w:sz w:val="28"/>
                <w:szCs w:val="28"/>
              </w:rPr>
              <w:t>PHÓ VỤ TRƯỞNG</w:t>
            </w:r>
          </w:p>
          <w:p w:rsidR="006B51FB" w:rsidRPr="004A3A10" w:rsidRDefault="006B51FB" w:rsidP="008227FD">
            <w:pPr>
              <w:pStyle w:val="Bodytext20"/>
              <w:shd w:val="clear" w:color="auto" w:fill="auto"/>
              <w:spacing w:before="120" w:line="312" w:lineRule="auto"/>
              <w:rPr>
                <w:bCs/>
                <w:sz w:val="28"/>
                <w:szCs w:val="28"/>
              </w:rPr>
            </w:pPr>
          </w:p>
          <w:p w:rsidR="006B51FB" w:rsidRDefault="006B51FB" w:rsidP="008227FD">
            <w:pPr>
              <w:pStyle w:val="Bodytext20"/>
              <w:shd w:val="clear" w:color="auto" w:fill="auto"/>
              <w:spacing w:before="120" w:line="312" w:lineRule="auto"/>
              <w:rPr>
                <w:bCs/>
                <w:sz w:val="28"/>
                <w:szCs w:val="28"/>
              </w:rPr>
            </w:pPr>
          </w:p>
          <w:p w:rsidR="00604A14" w:rsidRPr="004A3A10" w:rsidRDefault="00604A14" w:rsidP="008227FD">
            <w:pPr>
              <w:pStyle w:val="Bodytext20"/>
              <w:shd w:val="clear" w:color="auto" w:fill="auto"/>
              <w:spacing w:before="120" w:line="312" w:lineRule="auto"/>
              <w:rPr>
                <w:bCs/>
                <w:sz w:val="28"/>
                <w:szCs w:val="28"/>
              </w:rPr>
            </w:pPr>
          </w:p>
          <w:p w:rsidR="006B51FB" w:rsidRPr="004A3A10" w:rsidRDefault="006B51FB" w:rsidP="008227FD">
            <w:pPr>
              <w:pStyle w:val="Bodytext20"/>
              <w:shd w:val="clear" w:color="auto" w:fill="auto"/>
              <w:spacing w:before="120" w:line="312" w:lineRule="auto"/>
              <w:jc w:val="center"/>
              <w:rPr>
                <w:b/>
                <w:bCs/>
                <w:sz w:val="28"/>
                <w:szCs w:val="28"/>
              </w:rPr>
            </w:pPr>
            <w:r>
              <w:rPr>
                <w:b/>
                <w:bCs/>
                <w:sz w:val="28"/>
                <w:szCs w:val="28"/>
              </w:rPr>
              <w:t>Nguyễn Anh Dũng</w:t>
            </w:r>
          </w:p>
        </w:tc>
      </w:tr>
    </w:tbl>
    <w:p w:rsidR="006B51FB" w:rsidRPr="00765F8E" w:rsidRDefault="006B51FB" w:rsidP="006B51FB">
      <w:pPr>
        <w:spacing w:before="120"/>
        <w:ind w:firstLine="720"/>
        <w:jc w:val="both"/>
        <w:rPr>
          <w:rFonts w:ascii="Times New Roman" w:hAnsi="Times New Roman"/>
          <w:color w:val="FF0000"/>
          <w:sz w:val="28"/>
          <w:szCs w:val="28"/>
        </w:rPr>
      </w:pPr>
    </w:p>
    <w:sectPr w:rsidR="006B51FB" w:rsidRPr="00765F8E" w:rsidSect="00C00E36">
      <w:footerReference w:type="default" r:id="rId8"/>
      <w:pgSz w:w="11907" w:h="16840" w:code="9"/>
      <w:pgMar w:top="992" w:right="1134" w:bottom="709"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622" w:rsidRPr="00A33F96" w:rsidRDefault="00334622" w:rsidP="00A33F96">
      <w:pPr>
        <w:pStyle w:val="Bodytext20"/>
        <w:spacing w:line="240" w:lineRule="auto"/>
        <w:rPr>
          <w:rFonts w:ascii="Calibri" w:eastAsia="Calibri" w:hAnsi="Calibri"/>
        </w:rPr>
      </w:pPr>
      <w:r>
        <w:separator/>
      </w:r>
    </w:p>
  </w:endnote>
  <w:endnote w:type="continuationSeparator" w:id="0">
    <w:p w:rsidR="00334622" w:rsidRPr="00A33F96" w:rsidRDefault="00334622" w:rsidP="00A33F96">
      <w:pPr>
        <w:pStyle w:val="Bodytext20"/>
        <w:spacing w:line="240" w:lineRule="auto"/>
        <w:rPr>
          <w:rFonts w:ascii="Calibri" w:eastAsia="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E28" w:rsidRPr="00F77E28" w:rsidRDefault="00F77E28" w:rsidP="00A33F96">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622" w:rsidRPr="00A33F96" w:rsidRDefault="00334622" w:rsidP="00A33F96">
      <w:pPr>
        <w:pStyle w:val="Bodytext20"/>
        <w:spacing w:line="240" w:lineRule="auto"/>
        <w:rPr>
          <w:rFonts w:ascii="Calibri" w:eastAsia="Calibri" w:hAnsi="Calibri"/>
        </w:rPr>
      </w:pPr>
      <w:r>
        <w:separator/>
      </w:r>
    </w:p>
  </w:footnote>
  <w:footnote w:type="continuationSeparator" w:id="0">
    <w:p w:rsidR="00334622" w:rsidRPr="00A33F96" w:rsidRDefault="00334622" w:rsidP="00A33F96">
      <w:pPr>
        <w:pStyle w:val="Bodytext20"/>
        <w:spacing w:line="240" w:lineRule="auto"/>
        <w:rPr>
          <w:rFonts w:ascii="Calibri" w:eastAsia="Calibri" w:hAnsi="Calibr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17F3"/>
    <w:multiLevelType w:val="hybridMultilevel"/>
    <w:tmpl w:val="FE50F2E2"/>
    <w:lvl w:ilvl="0" w:tplc="1B8C09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62A2"/>
    <w:multiLevelType w:val="hybridMultilevel"/>
    <w:tmpl w:val="14A8EA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E7076"/>
    <w:multiLevelType w:val="multilevel"/>
    <w:tmpl w:val="4B30FEB0"/>
    <w:lvl w:ilvl="0">
      <w:start w:val="1"/>
      <w:numFmt w:val="decimal"/>
      <w:lvlText w:val="%1."/>
      <w:lvlJc w:val="left"/>
      <w:pPr>
        <w:ind w:left="78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735" w:hanging="720"/>
      </w:pPr>
      <w:rPr>
        <w:rFonts w:hint="default"/>
      </w:rPr>
    </w:lvl>
    <w:lvl w:ilvl="3">
      <w:start w:val="1"/>
      <w:numFmt w:val="decimal"/>
      <w:isLgl/>
      <w:lvlText w:val="%1.%2.%3.%4"/>
      <w:lvlJc w:val="left"/>
      <w:pPr>
        <w:ind w:left="2390" w:hanging="1080"/>
      </w:pPr>
      <w:rPr>
        <w:rFonts w:hint="default"/>
      </w:rPr>
    </w:lvl>
    <w:lvl w:ilvl="4">
      <w:start w:val="1"/>
      <w:numFmt w:val="decimal"/>
      <w:isLgl/>
      <w:lvlText w:val="%1.%2.%3.%4.%5"/>
      <w:lvlJc w:val="left"/>
      <w:pPr>
        <w:ind w:left="2685" w:hanging="1080"/>
      </w:pPr>
      <w:rPr>
        <w:rFonts w:hint="default"/>
      </w:rPr>
    </w:lvl>
    <w:lvl w:ilvl="5">
      <w:start w:val="1"/>
      <w:numFmt w:val="decimal"/>
      <w:isLgl/>
      <w:lvlText w:val="%1.%2.%3.%4.%5.%6"/>
      <w:lvlJc w:val="left"/>
      <w:pPr>
        <w:ind w:left="3340" w:hanging="1440"/>
      </w:pPr>
      <w:rPr>
        <w:rFonts w:hint="default"/>
      </w:rPr>
    </w:lvl>
    <w:lvl w:ilvl="6">
      <w:start w:val="1"/>
      <w:numFmt w:val="decimal"/>
      <w:isLgl/>
      <w:lvlText w:val="%1.%2.%3.%4.%5.%6.%7"/>
      <w:lvlJc w:val="left"/>
      <w:pPr>
        <w:ind w:left="3635" w:hanging="1440"/>
      </w:pPr>
      <w:rPr>
        <w:rFonts w:hint="default"/>
      </w:rPr>
    </w:lvl>
    <w:lvl w:ilvl="7">
      <w:start w:val="1"/>
      <w:numFmt w:val="decimal"/>
      <w:isLgl/>
      <w:lvlText w:val="%1.%2.%3.%4.%5.%6.%7.%8"/>
      <w:lvlJc w:val="left"/>
      <w:pPr>
        <w:ind w:left="4290" w:hanging="1800"/>
      </w:pPr>
      <w:rPr>
        <w:rFonts w:hint="default"/>
      </w:rPr>
    </w:lvl>
    <w:lvl w:ilvl="8">
      <w:start w:val="1"/>
      <w:numFmt w:val="decimal"/>
      <w:isLgl/>
      <w:lvlText w:val="%1.%2.%3.%4.%5.%6.%7.%8.%9"/>
      <w:lvlJc w:val="left"/>
      <w:pPr>
        <w:ind w:left="4585" w:hanging="1800"/>
      </w:pPr>
      <w:rPr>
        <w:rFonts w:hint="default"/>
      </w:rPr>
    </w:lvl>
  </w:abstractNum>
  <w:abstractNum w:abstractNumId="3">
    <w:nsid w:val="1FC20BD8"/>
    <w:multiLevelType w:val="hybridMultilevel"/>
    <w:tmpl w:val="FB5EEDF2"/>
    <w:lvl w:ilvl="0" w:tplc="39F26F8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C68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6144F3"/>
    <w:multiLevelType w:val="hybridMultilevel"/>
    <w:tmpl w:val="5BAC2930"/>
    <w:lvl w:ilvl="0" w:tplc="39F26F8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6778E"/>
    <w:multiLevelType w:val="multilevel"/>
    <w:tmpl w:val="903E3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8F30D9"/>
    <w:multiLevelType w:val="hybridMultilevel"/>
    <w:tmpl w:val="8B2EE674"/>
    <w:lvl w:ilvl="0" w:tplc="7DB4F5A0">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B6FB2"/>
    <w:multiLevelType w:val="hybridMultilevel"/>
    <w:tmpl w:val="9036025C"/>
    <w:lvl w:ilvl="0" w:tplc="1B8C09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52D95"/>
    <w:multiLevelType w:val="hybridMultilevel"/>
    <w:tmpl w:val="65FE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4778E"/>
    <w:multiLevelType w:val="hybridMultilevel"/>
    <w:tmpl w:val="7CA68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E5744"/>
    <w:multiLevelType w:val="hybridMultilevel"/>
    <w:tmpl w:val="0AE68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C31D8"/>
    <w:multiLevelType w:val="hybridMultilevel"/>
    <w:tmpl w:val="374A9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C2A44"/>
    <w:multiLevelType w:val="hybridMultilevel"/>
    <w:tmpl w:val="EE70D33A"/>
    <w:lvl w:ilvl="0" w:tplc="39F26F8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86636"/>
    <w:multiLevelType w:val="multilevel"/>
    <w:tmpl w:val="F822EA42"/>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FD74AA3"/>
    <w:multiLevelType w:val="hybridMultilevel"/>
    <w:tmpl w:val="434E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B7372"/>
    <w:multiLevelType w:val="hybridMultilevel"/>
    <w:tmpl w:val="4FC23D76"/>
    <w:lvl w:ilvl="0" w:tplc="1B8C09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11290F"/>
    <w:multiLevelType w:val="hybridMultilevel"/>
    <w:tmpl w:val="CAD86EB8"/>
    <w:lvl w:ilvl="0" w:tplc="1B8C09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D3B9F"/>
    <w:multiLevelType w:val="hybridMultilevel"/>
    <w:tmpl w:val="407C3D62"/>
    <w:lvl w:ilvl="0" w:tplc="6A0CDA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FD738BC"/>
    <w:multiLevelType w:val="hybridMultilevel"/>
    <w:tmpl w:val="79FC21AE"/>
    <w:lvl w:ilvl="0" w:tplc="39F26F8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7"/>
  </w:num>
  <w:num w:numId="5">
    <w:abstractNumId w:val="15"/>
  </w:num>
  <w:num w:numId="6">
    <w:abstractNumId w:val="19"/>
  </w:num>
  <w:num w:numId="7">
    <w:abstractNumId w:val="13"/>
  </w:num>
  <w:num w:numId="8">
    <w:abstractNumId w:val="10"/>
  </w:num>
  <w:num w:numId="9">
    <w:abstractNumId w:val="6"/>
  </w:num>
  <w:num w:numId="10">
    <w:abstractNumId w:val="11"/>
  </w:num>
  <w:num w:numId="11">
    <w:abstractNumId w:val="5"/>
  </w:num>
  <w:num w:numId="12">
    <w:abstractNumId w:val="3"/>
  </w:num>
  <w:num w:numId="13">
    <w:abstractNumId w:val="17"/>
  </w:num>
  <w:num w:numId="14">
    <w:abstractNumId w:val="0"/>
  </w:num>
  <w:num w:numId="15">
    <w:abstractNumId w:val="16"/>
  </w:num>
  <w:num w:numId="16">
    <w:abstractNumId w:val="8"/>
  </w:num>
  <w:num w:numId="17">
    <w:abstractNumId w:val="18"/>
  </w:num>
  <w:num w:numId="18">
    <w:abstractNumId w:val="4"/>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revisionView w:markup="0"/>
  <w:documentProtection w:edit="trackedChanges"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3F"/>
    <w:rsid w:val="000015CF"/>
    <w:rsid w:val="00006D1E"/>
    <w:rsid w:val="00022A63"/>
    <w:rsid w:val="00025E86"/>
    <w:rsid w:val="00030ADF"/>
    <w:rsid w:val="000349E4"/>
    <w:rsid w:val="000375E7"/>
    <w:rsid w:val="00040B61"/>
    <w:rsid w:val="00046CD9"/>
    <w:rsid w:val="00050054"/>
    <w:rsid w:val="00056492"/>
    <w:rsid w:val="0006252D"/>
    <w:rsid w:val="00063474"/>
    <w:rsid w:val="00070B3A"/>
    <w:rsid w:val="0007205D"/>
    <w:rsid w:val="000723DA"/>
    <w:rsid w:val="00073E71"/>
    <w:rsid w:val="00081B71"/>
    <w:rsid w:val="000859D7"/>
    <w:rsid w:val="000862BD"/>
    <w:rsid w:val="00092BDD"/>
    <w:rsid w:val="000A63F6"/>
    <w:rsid w:val="000A7FAB"/>
    <w:rsid w:val="000B4388"/>
    <w:rsid w:val="000B489A"/>
    <w:rsid w:val="000B4E51"/>
    <w:rsid w:val="000B57BA"/>
    <w:rsid w:val="000B5D45"/>
    <w:rsid w:val="000C1CC5"/>
    <w:rsid w:val="000C284C"/>
    <w:rsid w:val="000D6D9F"/>
    <w:rsid w:val="000E031E"/>
    <w:rsid w:val="000E0A05"/>
    <w:rsid w:val="000E2D2D"/>
    <w:rsid w:val="000E3C7A"/>
    <w:rsid w:val="000E45A8"/>
    <w:rsid w:val="000F2BEA"/>
    <w:rsid w:val="0010077D"/>
    <w:rsid w:val="00100D0E"/>
    <w:rsid w:val="001038B8"/>
    <w:rsid w:val="00104C27"/>
    <w:rsid w:val="001056C3"/>
    <w:rsid w:val="00105FF8"/>
    <w:rsid w:val="0011036E"/>
    <w:rsid w:val="00111C66"/>
    <w:rsid w:val="00114E41"/>
    <w:rsid w:val="0011757B"/>
    <w:rsid w:val="00117F06"/>
    <w:rsid w:val="00125957"/>
    <w:rsid w:val="00132567"/>
    <w:rsid w:val="00132B85"/>
    <w:rsid w:val="0013344B"/>
    <w:rsid w:val="001367FE"/>
    <w:rsid w:val="001416B2"/>
    <w:rsid w:val="00145BC1"/>
    <w:rsid w:val="00146FFC"/>
    <w:rsid w:val="00147247"/>
    <w:rsid w:val="00150B8E"/>
    <w:rsid w:val="00151802"/>
    <w:rsid w:val="001657BE"/>
    <w:rsid w:val="00174E79"/>
    <w:rsid w:val="00182461"/>
    <w:rsid w:val="0018291E"/>
    <w:rsid w:val="00182AED"/>
    <w:rsid w:val="00186004"/>
    <w:rsid w:val="001874F0"/>
    <w:rsid w:val="00192797"/>
    <w:rsid w:val="00192DA7"/>
    <w:rsid w:val="001A2942"/>
    <w:rsid w:val="001A3721"/>
    <w:rsid w:val="001A786E"/>
    <w:rsid w:val="001C2796"/>
    <w:rsid w:val="001C2847"/>
    <w:rsid w:val="001C7033"/>
    <w:rsid w:val="001D5595"/>
    <w:rsid w:val="001F0A71"/>
    <w:rsid w:val="001F0BE3"/>
    <w:rsid w:val="001F1892"/>
    <w:rsid w:val="001F24AC"/>
    <w:rsid w:val="001F3D3D"/>
    <w:rsid w:val="00205621"/>
    <w:rsid w:val="00214287"/>
    <w:rsid w:val="002206E3"/>
    <w:rsid w:val="002276B3"/>
    <w:rsid w:val="002310E2"/>
    <w:rsid w:val="002371DB"/>
    <w:rsid w:val="00241A8B"/>
    <w:rsid w:val="002437AD"/>
    <w:rsid w:val="002442F4"/>
    <w:rsid w:val="00244334"/>
    <w:rsid w:val="00245F82"/>
    <w:rsid w:val="002502F4"/>
    <w:rsid w:val="00261614"/>
    <w:rsid w:val="00273AE3"/>
    <w:rsid w:val="00276FA5"/>
    <w:rsid w:val="002842A0"/>
    <w:rsid w:val="002874EE"/>
    <w:rsid w:val="00295753"/>
    <w:rsid w:val="00297056"/>
    <w:rsid w:val="002B0EDD"/>
    <w:rsid w:val="002B0F16"/>
    <w:rsid w:val="002B6599"/>
    <w:rsid w:val="002B76B6"/>
    <w:rsid w:val="002C0D03"/>
    <w:rsid w:val="002C4395"/>
    <w:rsid w:val="002C4F35"/>
    <w:rsid w:val="002C5C31"/>
    <w:rsid w:val="002C712E"/>
    <w:rsid w:val="002D3B5B"/>
    <w:rsid w:val="002D501D"/>
    <w:rsid w:val="002D6755"/>
    <w:rsid w:val="002E0D28"/>
    <w:rsid w:val="002F57CA"/>
    <w:rsid w:val="002F72C4"/>
    <w:rsid w:val="003027E4"/>
    <w:rsid w:val="00306A1A"/>
    <w:rsid w:val="00306EB4"/>
    <w:rsid w:val="00310210"/>
    <w:rsid w:val="003148EC"/>
    <w:rsid w:val="00315238"/>
    <w:rsid w:val="0031674D"/>
    <w:rsid w:val="00316947"/>
    <w:rsid w:val="00320B40"/>
    <w:rsid w:val="0032280D"/>
    <w:rsid w:val="0032392B"/>
    <w:rsid w:val="00331265"/>
    <w:rsid w:val="00334622"/>
    <w:rsid w:val="0033627D"/>
    <w:rsid w:val="00341C33"/>
    <w:rsid w:val="00343F6C"/>
    <w:rsid w:val="00347CE5"/>
    <w:rsid w:val="00347E92"/>
    <w:rsid w:val="00350A19"/>
    <w:rsid w:val="003544A4"/>
    <w:rsid w:val="00364F2A"/>
    <w:rsid w:val="003735F7"/>
    <w:rsid w:val="00376DA3"/>
    <w:rsid w:val="00377AD4"/>
    <w:rsid w:val="00382F8B"/>
    <w:rsid w:val="003912D7"/>
    <w:rsid w:val="00396051"/>
    <w:rsid w:val="003A0352"/>
    <w:rsid w:val="003A0595"/>
    <w:rsid w:val="003B1E3A"/>
    <w:rsid w:val="003B5BB6"/>
    <w:rsid w:val="003B6DB8"/>
    <w:rsid w:val="003C1862"/>
    <w:rsid w:val="003C2714"/>
    <w:rsid w:val="003D35BE"/>
    <w:rsid w:val="003D5EA3"/>
    <w:rsid w:val="003E467E"/>
    <w:rsid w:val="003F0828"/>
    <w:rsid w:val="003F4082"/>
    <w:rsid w:val="003F4A82"/>
    <w:rsid w:val="0040248D"/>
    <w:rsid w:val="004146F4"/>
    <w:rsid w:val="00414A69"/>
    <w:rsid w:val="004152EB"/>
    <w:rsid w:val="00415392"/>
    <w:rsid w:val="00422D22"/>
    <w:rsid w:val="00426430"/>
    <w:rsid w:val="00432772"/>
    <w:rsid w:val="004354A4"/>
    <w:rsid w:val="0043550B"/>
    <w:rsid w:val="00436AB1"/>
    <w:rsid w:val="00442866"/>
    <w:rsid w:val="00442DD3"/>
    <w:rsid w:val="0044349C"/>
    <w:rsid w:val="00451FC1"/>
    <w:rsid w:val="00454A54"/>
    <w:rsid w:val="00455821"/>
    <w:rsid w:val="004606A9"/>
    <w:rsid w:val="004614D4"/>
    <w:rsid w:val="00461FF6"/>
    <w:rsid w:val="0047358A"/>
    <w:rsid w:val="00473B2B"/>
    <w:rsid w:val="0047606F"/>
    <w:rsid w:val="0047607C"/>
    <w:rsid w:val="00492207"/>
    <w:rsid w:val="0049533E"/>
    <w:rsid w:val="004A3A10"/>
    <w:rsid w:val="004A56C0"/>
    <w:rsid w:val="004A7AE3"/>
    <w:rsid w:val="004B2AB9"/>
    <w:rsid w:val="004B7319"/>
    <w:rsid w:val="004C00CE"/>
    <w:rsid w:val="004C2A7A"/>
    <w:rsid w:val="004C6728"/>
    <w:rsid w:val="004C6A78"/>
    <w:rsid w:val="004D02E2"/>
    <w:rsid w:val="004E046D"/>
    <w:rsid w:val="004E0A69"/>
    <w:rsid w:val="004E5396"/>
    <w:rsid w:val="004E640E"/>
    <w:rsid w:val="004E7773"/>
    <w:rsid w:val="004F575E"/>
    <w:rsid w:val="004F5D36"/>
    <w:rsid w:val="005012B6"/>
    <w:rsid w:val="005021AD"/>
    <w:rsid w:val="00503152"/>
    <w:rsid w:val="00503FBF"/>
    <w:rsid w:val="00510C47"/>
    <w:rsid w:val="0051212F"/>
    <w:rsid w:val="005124DE"/>
    <w:rsid w:val="00513811"/>
    <w:rsid w:val="00514026"/>
    <w:rsid w:val="0052130A"/>
    <w:rsid w:val="00526E6E"/>
    <w:rsid w:val="005365ED"/>
    <w:rsid w:val="005569C1"/>
    <w:rsid w:val="00556F0E"/>
    <w:rsid w:val="0055779D"/>
    <w:rsid w:val="005613DF"/>
    <w:rsid w:val="00561C03"/>
    <w:rsid w:val="005664F0"/>
    <w:rsid w:val="00571C03"/>
    <w:rsid w:val="005763A5"/>
    <w:rsid w:val="00577421"/>
    <w:rsid w:val="00581AFE"/>
    <w:rsid w:val="00586304"/>
    <w:rsid w:val="00586426"/>
    <w:rsid w:val="005977D8"/>
    <w:rsid w:val="005A02C2"/>
    <w:rsid w:val="005A1EEE"/>
    <w:rsid w:val="005A4C84"/>
    <w:rsid w:val="005A79EA"/>
    <w:rsid w:val="005A7C26"/>
    <w:rsid w:val="005B2A7F"/>
    <w:rsid w:val="005B6E22"/>
    <w:rsid w:val="005B7B3A"/>
    <w:rsid w:val="005C36AC"/>
    <w:rsid w:val="005C4126"/>
    <w:rsid w:val="005D6883"/>
    <w:rsid w:val="005D70C9"/>
    <w:rsid w:val="005D7325"/>
    <w:rsid w:val="005E2F51"/>
    <w:rsid w:val="005E47C9"/>
    <w:rsid w:val="005E4D3A"/>
    <w:rsid w:val="005E555F"/>
    <w:rsid w:val="005F6A7E"/>
    <w:rsid w:val="00602CA1"/>
    <w:rsid w:val="00604A14"/>
    <w:rsid w:val="00613400"/>
    <w:rsid w:val="00613633"/>
    <w:rsid w:val="00614573"/>
    <w:rsid w:val="00615A0F"/>
    <w:rsid w:val="00631CCA"/>
    <w:rsid w:val="00637BC7"/>
    <w:rsid w:val="00642DB4"/>
    <w:rsid w:val="00647743"/>
    <w:rsid w:val="0065195A"/>
    <w:rsid w:val="00667867"/>
    <w:rsid w:val="006774A4"/>
    <w:rsid w:val="00681610"/>
    <w:rsid w:val="0068405B"/>
    <w:rsid w:val="00690FDF"/>
    <w:rsid w:val="0069380E"/>
    <w:rsid w:val="0069677A"/>
    <w:rsid w:val="006A5778"/>
    <w:rsid w:val="006A6685"/>
    <w:rsid w:val="006B2BFD"/>
    <w:rsid w:val="006B31D5"/>
    <w:rsid w:val="006B51FB"/>
    <w:rsid w:val="006B5E95"/>
    <w:rsid w:val="006B6280"/>
    <w:rsid w:val="006C0C85"/>
    <w:rsid w:val="006D4756"/>
    <w:rsid w:val="006E69C3"/>
    <w:rsid w:val="006F11B3"/>
    <w:rsid w:val="006F5D9F"/>
    <w:rsid w:val="006F6F72"/>
    <w:rsid w:val="006F76F6"/>
    <w:rsid w:val="00701842"/>
    <w:rsid w:val="0070222E"/>
    <w:rsid w:val="00711FFC"/>
    <w:rsid w:val="007211BC"/>
    <w:rsid w:val="00725D3E"/>
    <w:rsid w:val="00731BFE"/>
    <w:rsid w:val="007379C5"/>
    <w:rsid w:val="00741258"/>
    <w:rsid w:val="0074235D"/>
    <w:rsid w:val="00746BCE"/>
    <w:rsid w:val="00747C91"/>
    <w:rsid w:val="0075688D"/>
    <w:rsid w:val="00760C28"/>
    <w:rsid w:val="00762A53"/>
    <w:rsid w:val="00765F8E"/>
    <w:rsid w:val="007729F0"/>
    <w:rsid w:val="007734B8"/>
    <w:rsid w:val="00773A98"/>
    <w:rsid w:val="00776725"/>
    <w:rsid w:val="0079295C"/>
    <w:rsid w:val="00794BD1"/>
    <w:rsid w:val="00796EAA"/>
    <w:rsid w:val="007A2343"/>
    <w:rsid w:val="007B7B0D"/>
    <w:rsid w:val="007C244B"/>
    <w:rsid w:val="007C3842"/>
    <w:rsid w:val="007D149C"/>
    <w:rsid w:val="007D2AA6"/>
    <w:rsid w:val="007E56DB"/>
    <w:rsid w:val="00800E15"/>
    <w:rsid w:val="00803B77"/>
    <w:rsid w:val="00807415"/>
    <w:rsid w:val="00812508"/>
    <w:rsid w:val="00814703"/>
    <w:rsid w:val="00827508"/>
    <w:rsid w:val="00827F67"/>
    <w:rsid w:val="00835130"/>
    <w:rsid w:val="008475FE"/>
    <w:rsid w:val="00862287"/>
    <w:rsid w:val="00863995"/>
    <w:rsid w:val="00881DF9"/>
    <w:rsid w:val="00882436"/>
    <w:rsid w:val="00885153"/>
    <w:rsid w:val="0089350E"/>
    <w:rsid w:val="00893E56"/>
    <w:rsid w:val="0089537D"/>
    <w:rsid w:val="008A0178"/>
    <w:rsid w:val="008A0F49"/>
    <w:rsid w:val="008A22D6"/>
    <w:rsid w:val="008A75C5"/>
    <w:rsid w:val="008B073F"/>
    <w:rsid w:val="008B2A3E"/>
    <w:rsid w:val="008B2BE1"/>
    <w:rsid w:val="008B6BCD"/>
    <w:rsid w:val="008C0762"/>
    <w:rsid w:val="008C1D90"/>
    <w:rsid w:val="008C52C1"/>
    <w:rsid w:val="008D6A0A"/>
    <w:rsid w:val="008E0571"/>
    <w:rsid w:val="008F6170"/>
    <w:rsid w:val="008F7325"/>
    <w:rsid w:val="0090086F"/>
    <w:rsid w:val="00907FFD"/>
    <w:rsid w:val="009142BF"/>
    <w:rsid w:val="00915EE7"/>
    <w:rsid w:val="00916B98"/>
    <w:rsid w:val="00926528"/>
    <w:rsid w:val="00932FEC"/>
    <w:rsid w:val="00934B18"/>
    <w:rsid w:val="00937130"/>
    <w:rsid w:val="00955B2B"/>
    <w:rsid w:val="009576A3"/>
    <w:rsid w:val="0097049F"/>
    <w:rsid w:val="00970D38"/>
    <w:rsid w:val="00974380"/>
    <w:rsid w:val="00980B9D"/>
    <w:rsid w:val="00981618"/>
    <w:rsid w:val="00984872"/>
    <w:rsid w:val="00985D95"/>
    <w:rsid w:val="00986CBC"/>
    <w:rsid w:val="00990C60"/>
    <w:rsid w:val="009A21F2"/>
    <w:rsid w:val="009A38C8"/>
    <w:rsid w:val="009A513E"/>
    <w:rsid w:val="009C244C"/>
    <w:rsid w:val="009C2599"/>
    <w:rsid w:val="009D09A7"/>
    <w:rsid w:val="009D2732"/>
    <w:rsid w:val="009D29C7"/>
    <w:rsid w:val="009E16BD"/>
    <w:rsid w:val="009E2D3F"/>
    <w:rsid w:val="009F74E8"/>
    <w:rsid w:val="00A05B58"/>
    <w:rsid w:val="00A11148"/>
    <w:rsid w:val="00A1158E"/>
    <w:rsid w:val="00A12EE8"/>
    <w:rsid w:val="00A2057B"/>
    <w:rsid w:val="00A25929"/>
    <w:rsid w:val="00A26ABD"/>
    <w:rsid w:val="00A322D4"/>
    <w:rsid w:val="00A33D01"/>
    <w:rsid w:val="00A33F96"/>
    <w:rsid w:val="00A4066A"/>
    <w:rsid w:val="00A40FB3"/>
    <w:rsid w:val="00A41257"/>
    <w:rsid w:val="00A44CE3"/>
    <w:rsid w:val="00A625BC"/>
    <w:rsid w:val="00A64F60"/>
    <w:rsid w:val="00A66DCE"/>
    <w:rsid w:val="00A71681"/>
    <w:rsid w:val="00A74554"/>
    <w:rsid w:val="00A77686"/>
    <w:rsid w:val="00A77E57"/>
    <w:rsid w:val="00A84089"/>
    <w:rsid w:val="00A845B5"/>
    <w:rsid w:val="00A9124A"/>
    <w:rsid w:val="00A94841"/>
    <w:rsid w:val="00A97AEC"/>
    <w:rsid w:val="00AA031D"/>
    <w:rsid w:val="00AA63B0"/>
    <w:rsid w:val="00AB10EE"/>
    <w:rsid w:val="00AB2E32"/>
    <w:rsid w:val="00AB59DC"/>
    <w:rsid w:val="00AB6B39"/>
    <w:rsid w:val="00AC0BE8"/>
    <w:rsid w:val="00AC5AEB"/>
    <w:rsid w:val="00AD3EB5"/>
    <w:rsid w:val="00AD78E2"/>
    <w:rsid w:val="00AE4B80"/>
    <w:rsid w:val="00AF47A3"/>
    <w:rsid w:val="00B0100F"/>
    <w:rsid w:val="00B02A83"/>
    <w:rsid w:val="00B159A4"/>
    <w:rsid w:val="00B23492"/>
    <w:rsid w:val="00B335F0"/>
    <w:rsid w:val="00B42A16"/>
    <w:rsid w:val="00B50724"/>
    <w:rsid w:val="00B511CD"/>
    <w:rsid w:val="00B55969"/>
    <w:rsid w:val="00B56992"/>
    <w:rsid w:val="00B60461"/>
    <w:rsid w:val="00B60ECB"/>
    <w:rsid w:val="00B628CD"/>
    <w:rsid w:val="00B6676E"/>
    <w:rsid w:val="00B8591B"/>
    <w:rsid w:val="00B94219"/>
    <w:rsid w:val="00BA49F4"/>
    <w:rsid w:val="00BB3330"/>
    <w:rsid w:val="00BC02B6"/>
    <w:rsid w:val="00BD7166"/>
    <w:rsid w:val="00BD7949"/>
    <w:rsid w:val="00BE49C6"/>
    <w:rsid w:val="00BF0D62"/>
    <w:rsid w:val="00BF0E96"/>
    <w:rsid w:val="00BF3895"/>
    <w:rsid w:val="00C00E36"/>
    <w:rsid w:val="00C0136D"/>
    <w:rsid w:val="00C0509A"/>
    <w:rsid w:val="00C06CBF"/>
    <w:rsid w:val="00C079B6"/>
    <w:rsid w:val="00C10C10"/>
    <w:rsid w:val="00C13F53"/>
    <w:rsid w:val="00C22AB6"/>
    <w:rsid w:val="00C305FC"/>
    <w:rsid w:val="00C3087D"/>
    <w:rsid w:val="00C35FB0"/>
    <w:rsid w:val="00C360F1"/>
    <w:rsid w:val="00C363E7"/>
    <w:rsid w:val="00C401C7"/>
    <w:rsid w:val="00C45D6B"/>
    <w:rsid w:val="00C471DD"/>
    <w:rsid w:val="00C5057B"/>
    <w:rsid w:val="00C5116A"/>
    <w:rsid w:val="00C54EFD"/>
    <w:rsid w:val="00C578FF"/>
    <w:rsid w:val="00C606C4"/>
    <w:rsid w:val="00C613DD"/>
    <w:rsid w:val="00C67C12"/>
    <w:rsid w:val="00C7398C"/>
    <w:rsid w:val="00C777BC"/>
    <w:rsid w:val="00C8495C"/>
    <w:rsid w:val="00CA195E"/>
    <w:rsid w:val="00CA4A09"/>
    <w:rsid w:val="00CB43FB"/>
    <w:rsid w:val="00CB4FA9"/>
    <w:rsid w:val="00CB7C28"/>
    <w:rsid w:val="00CC5B60"/>
    <w:rsid w:val="00CC6105"/>
    <w:rsid w:val="00CC6B34"/>
    <w:rsid w:val="00CC7E45"/>
    <w:rsid w:val="00CD335E"/>
    <w:rsid w:val="00CD3D21"/>
    <w:rsid w:val="00CD575A"/>
    <w:rsid w:val="00CD7A0F"/>
    <w:rsid w:val="00CE25BB"/>
    <w:rsid w:val="00CE524A"/>
    <w:rsid w:val="00CE745D"/>
    <w:rsid w:val="00CE75E6"/>
    <w:rsid w:val="00CE78AB"/>
    <w:rsid w:val="00CF0400"/>
    <w:rsid w:val="00CF193C"/>
    <w:rsid w:val="00CF54FD"/>
    <w:rsid w:val="00CF6EEA"/>
    <w:rsid w:val="00D02125"/>
    <w:rsid w:val="00D05EFD"/>
    <w:rsid w:val="00D1597E"/>
    <w:rsid w:val="00D17FCB"/>
    <w:rsid w:val="00D26070"/>
    <w:rsid w:val="00D51EBF"/>
    <w:rsid w:val="00D53325"/>
    <w:rsid w:val="00D61677"/>
    <w:rsid w:val="00D61CF7"/>
    <w:rsid w:val="00D621D7"/>
    <w:rsid w:val="00D65203"/>
    <w:rsid w:val="00D67C3E"/>
    <w:rsid w:val="00D71C88"/>
    <w:rsid w:val="00D74AD1"/>
    <w:rsid w:val="00D77526"/>
    <w:rsid w:val="00D77E89"/>
    <w:rsid w:val="00D8251A"/>
    <w:rsid w:val="00D94B72"/>
    <w:rsid w:val="00DA0845"/>
    <w:rsid w:val="00DA1D5D"/>
    <w:rsid w:val="00DA20BC"/>
    <w:rsid w:val="00DA592B"/>
    <w:rsid w:val="00DB2AE2"/>
    <w:rsid w:val="00DB5FDF"/>
    <w:rsid w:val="00DB62D4"/>
    <w:rsid w:val="00DC396A"/>
    <w:rsid w:val="00DC4441"/>
    <w:rsid w:val="00DC65F5"/>
    <w:rsid w:val="00DC6858"/>
    <w:rsid w:val="00DC75AB"/>
    <w:rsid w:val="00DD3053"/>
    <w:rsid w:val="00DD3A7C"/>
    <w:rsid w:val="00DD77A0"/>
    <w:rsid w:val="00DE2BC9"/>
    <w:rsid w:val="00DF021D"/>
    <w:rsid w:val="00DF14FC"/>
    <w:rsid w:val="00DF6F35"/>
    <w:rsid w:val="00E039B2"/>
    <w:rsid w:val="00E115FD"/>
    <w:rsid w:val="00E12DA3"/>
    <w:rsid w:val="00E20668"/>
    <w:rsid w:val="00E223E5"/>
    <w:rsid w:val="00E2395C"/>
    <w:rsid w:val="00E25068"/>
    <w:rsid w:val="00E27463"/>
    <w:rsid w:val="00E300D9"/>
    <w:rsid w:val="00E31444"/>
    <w:rsid w:val="00E33E38"/>
    <w:rsid w:val="00E42BA7"/>
    <w:rsid w:val="00E472B9"/>
    <w:rsid w:val="00E5022D"/>
    <w:rsid w:val="00E514C9"/>
    <w:rsid w:val="00E526BA"/>
    <w:rsid w:val="00E53AA5"/>
    <w:rsid w:val="00E55D7C"/>
    <w:rsid w:val="00E63DCA"/>
    <w:rsid w:val="00E6613A"/>
    <w:rsid w:val="00E66A84"/>
    <w:rsid w:val="00E6712E"/>
    <w:rsid w:val="00E71B6D"/>
    <w:rsid w:val="00E71E37"/>
    <w:rsid w:val="00E77085"/>
    <w:rsid w:val="00E773E6"/>
    <w:rsid w:val="00E93CBF"/>
    <w:rsid w:val="00E942D8"/>
    <w:rsid w:val="00EA0EFE"/>
    <w:rsid w:val="00EA10A3"/>
    <w:rsid w:val="00EA3AE7"/>
    <w:rsid w:val="00EA438A"/>
    <w:rsid w:val="00EA5239"/>
    <w:rsid w:val="00EB113B"/>
    <w:rsid w:val="00EB1DAD"/>
    <w:rsid w:val="00EB48E5"/>
    <w:rsid w:val="00EB750A"/>
    <w:rsid w:val="00EC371E"/>
    <w:rsid w:val="00EC5DA8"/>
    <w:rsid w:val="00EC60B2"/>
    <w:rsid w:val="00ED19F4"/>
    <w:rsid w:val="00ED342A"/>
    <w:rsid w:val="00ED44F2"/>
    <w:rsid w:val="00ED4D15"/>
    <w:rsid w:val="00ED549A"/>
    <w:rsid w:val="00EE1670"/>
    <w:rsid w:val="00EE6620"/>
    <w:rsid w:val="00EE7556"/>
    <w:rsid w:val="00EF1871"/>
    <w:rsid w:val="00EF20B7"/>
    <w:rsid w:val="00EF49D4"/>
    <w:rsid w:val="00EF7ABC"/>
    <w:rsid w:val="00F02223"/>
    <w:rsid w:val="00F028A1"/>
    <w:rsid w:val="00F14923"/>
    <w:rsid w:val="00F16CE1"/>
    <w:rsid w:val="00F214D9"/>
    <w:rsid w:val="00F25259"/>
    <w:rsid w:val="00F27553"/>
    <w:rsid w:val="00F275D2"/>
    <w:rsid w:val="00F27ED8"/>
    <w:rsid w:val="00F35649"/>
    <w:rsid w:val="00F40396"/>
    <w:rsid w:val="00F57F74"/>
    <w:rsid w:val="00F61DA1"/>
    <w:rsid w:val="00F64D87"/>
    <w:rsid w:val="00F660EF"/>
    <w:rsid w:val="00F77E28"/>
    <w:rsid w:val="00F87BE3"/>
    <w:rsid w:val="00F900F5"/>
    <w:rsid w:val="00F927EC"/>
    <w:rsid w:val="00F9482E"/>
    <w:rsid w:val="00FA22DF"/>
    <w:rsid w:val="00FA277A"/>
    <w:rsid w:val="00FB1743"/>
    <w:rsid w:val="00FB180B"/>
    <w:rsid w:val="00FB41B8"/>
    <w:rsid w:val="00FB52D4"/>
    <w:rsid w:val="00FC7336"/>
    <w:rsid w:val="00FD7ADA"/>
    <w:rsid w:val="00FD7F6F"/>
    <w:rsid w:val="00FE15CB"/>
    <w:rsid w:val="00FE17CF"/>
    <w:rsid w:val="00FE658E"/>
    <w:rsid w:val="00FE7869"/>
    <w:rsid w:val="00FF393C"/>
    <w:rsid w:val="00F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96164-74F4-4D82-A8CE-5C6D78D1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B6"/>
    <w:pPr>
      <w:spacing w:after="200" w:line="276" w:lineRule="auto"/>
    </w:pPr>
    <w:rPr>
      <w:sz w:val="22"/>
      <w:szCs w:val="22"/>
    </w:rPr>
  </w:style>
  <w:style w:type="paragraph" w:styleId="Heading1">
    <w:name w:val="heading 1"/>
    <w:basedOn w:val="Normal"/>
    <w:next w:val="Normal"/>
    <w:link w:val="Heading1Char"/>
    <w:qFormat/>
    <w:rsid w:val="00746BCE"/>
    <w:pPr>
      <w:keepNext/>
      <w:spacing w:after="0" w:line="240" w:lineRule="auto"/>
      <w:jc w:val="center"/>
      <w:outlineLvl w:val="0"/>
    </w:pPr>
    <w:rPr>
      <w:rFonts w:ascii=".VnTimeH" w:eastAsia="Times New Roman" w:hAnsi=".VnTimeH"/>
      <w:bCs/>
      <w:sz w:val="26"/>
      <w:szCs w:val="20"/>
    </w:rPr>
  </w:style>
  <w:style w:type="paragraph" w:styleId="Heading2">
    <w:name w:val="heading 2"/>
    <w:basedOn w:val="Normal"/>
    <w:next w:val="Normal"/>
    <w:link w:val="Heading2Char"/>
    <w:uiPriority w:val="9"/>
    <w:unhideWhenUsed/>
    <w:qFormat/>
    <w:rsid w:val="00A97AE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2D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0">
    <w:name w:val="Heading #1_"/>
    <w:link w:val="Heading11"/>
    <w:rsid w:val="009E2D3F"/>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9E2D3F"/>
    <w:pPr>
      <w:widowControl w:val="0"/>
      <w:shd w:val="clear" w:color="auto" w:fill="FFFFFF"/>
      <w:spacing w:before="1440" w:after="60" w:line="279" w:lineRule="exact"/>
      <w:ind w:hanging="1160"/>
      <w:outlineLvl w:val="0"/>
    </w:pPr>
    <w:rPr>
      <w:rFonts w:ascii="Times New Roman" w:eastAsia="Times New Roman" w:hAnsi="Times New Roman"/>
      <w:b/>
      <w:bCs/>
      <w:sz w:val="20"/>
      <w:szCs w:val="20"/>
    </w:rPr>
  </w:style>
  <w:style w:type="character" w:customStyle="1" w:styleId="Bodytext2">
    <w:name w:val="Body text (2)_"/>
    <w:link w:val="Bodytext20"/>
    <w:rsid w:val="00E472B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E472B9"/>
    <w:pPr>
      <w:widowControl w:val="0"/>
      <w:shd w:val="clear" w:color="auto" w:fill="FFFFFF"/>
      <w:spacing w:after="0" w:line="371" w:lineRule="exact"/>
      <w:jc w:val="both"/>
    </w:pPr>
    <w:rPr>
      <w:rFonts w:ascii="Times New Roman" w:eastAsia="Times New Roman" w:hAnsi="Times New Roman"/>
      <w:sz w:val="20"/>
      <w:szCs w:val="20"/>
    </w:rPr>
  </w:style>
  <w:style w:type="character" w:customStyle="1" w:styleId="Bodytext2Bold">
    <w:name w:val="Body text (2) + Bold"/>
    <w:rsid w:val="00827F6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paragraph" w:styleId="ListParagraph">
    <w:name w:val="List Paragraph"/>
    <w:basedOn w:val="Normal"/>
    <w:link w:val="ListParagraphChar"/>
    <w:uiPriority w:val="99"/>
    <w:qFormat/>
    <w:rsid w:val="00AB2E32"/>
    <w:pPr>
      <w:ind w:left="720"/>
      <w:contextualSpacing/>
    </w:pPr>
  </w:style>
  <w:style w:type="character" w:styleId="PageNumber">
    <w:name w:val="page number"/>
    <w:rsid w:val="00022A63"/>
    <w:rPr>
      <w:rFonts w:cs="Times New Roman"/>
    </w:rPr>
  </w:style>
  <w:style w:type="character" w:customStyle="1" w:styleId="Heading2Char">
    <w:name w:val="Heading 2 Char"/>
    <w:link w:val="Heading2"/>
    <w:uiPriority w:val="9"/>
    <w:rsid w:val="00A97AEC"/>
    <w:rPr>
      <w:rFonts w:ascii="Cambria" w:eastAsia="Times New Roman" w:hAnsi="Cambria" w:cs="Times New Roman"/>
      <w:b/>
      <w:bCs/>
      <w:i/>
      <w:iCs/>
      <w:sz w:val="28"/>
      <w:szCs w:val="28"/>
    </w:rPr>
  </w:style>
  <w:style w:type="character" w:customStyle="1" w:styleId="Bodytext7SmallCapsExact">
    <w:name w:val="Body text (7) + Small Caps Exact"/>
    <w:rsid w:val="00E71E37"/>
    <w:rPr>
      <w:rFonts w:ascii="Times New Roman" w:eastAsia="Times New Roman" w:hAnsi="Times New Roman" w:cs="Times New Roman"/>
      <w:b w:val="0"/>
      <w:bCs w:val="0"/>
      <w:i w:val="0"/>
      <w:iCs w:val="0"/>
      <w:smallCaps/>
      <w:strike w:val="0"/>
      <w:color w:val="FFFFFF"/>
      <w:spacing w:val="0"/>
      <w:w w:val="100"/>
      <w:position w:val="0"/>
      <w:sz w:val="13"/>
      <w:szCs w:val="13"/>
      <w:u w:val="none"/>
      <w:lang w:val="vi-VN" w:eastAsia="vi-VN" w:bidi="vi-VN"/>
    </w:rPr>
  </w:style>
  <w:style w:type="character" w:customStyle="1" w:styleId="Bodytext11">
    <w:name w:val="Body text (11)_"/>
    <w:link w:val="Bodytext110"/>
    <w:rsid w:val="00E71E37"/>
    <w:rPr>
      <w:rFonts w:ascii="Times New Roman" w:eastAsia="Times New Roman" w:hAnsi="Times New Roman" w:cs="Times New Roman"/>
      <w:b/>
      <w:bCs/>
      <w:sz w:val="21"/>
      <w:szCs w:val="21"/>
      <w:shd w:val="clear" w:color="auto" w:fill="FFFFFF"/>
    </w:rPr>
  </w:style>
  <w:style w:type="character" w:customStyle="1" w:styleId="Bodytext12">
    <w:name w:val="Body text (12)_"/>
    <w:link w:val="Bodytext120"/>
    <w:rsid w:val="00E71E37"/>
    <w:rPr>
      <w:rFonts w:ascii="Times New Roman" w:eastAsia="Times New Roman" w:hAnsi="Times New Roman" w:cs="Times New Roman"/>
      <w:sz w:val="19"/>
      <w:szCs w:val="19"/>
      <w:shd w:val="clear" w:color="auto" w:fill="FFFFFF"/>
    </w:rPr>
  </w:style>
  <w:style w:type="character" w:customStyle="1" w:styleId="Bodytext12Tahoma">
    <w:name w:val="Body text (12) + Tahoma"/>
    <w:aliases w:val="8 pt"/>
    <w:rsid w:val="00E71E37"/>
    <w:rPr>
      <w:rFonts w:ascii="Tahoma" w:eastAsia="Tahoma" w:hAnsi="Tahoma" w:cs="Tahoma"/>
      <w:color w:val="000000"/>
      <w:spacing w:val="0"/>
      <w:w w:val="100"/>
      <w:position w:val="0"/>
      <w:sz w:val="16"/>
      <w:szCs w:val="16"/>
      <w:shd w:val="clear" w:color="auto" w:fill="FFFFFF"/>
      <w:lang w:val="vi-VN" w:eastAsia="vi-VN" w:bidi="vi-VN"/>
    </w:rPr>
  </w:style>
  <w:style w:type="paragraph" w:customStyle="1" w:styleId="Bodytext110">
    <w:name w:val="Body text (11)"/>
    <w:basedOn w:val="Normal"/>
    <w:link w:val="Bodytext11"/>
    <w:rsid w:val="00E71E37"/>
    <w:pPr>
      <w:widowControl w:val="0"/>
      <w:shd w:val="clear" w:color="auto" w:fill="FFFFFF"/>
      <w:spacing w:before="660" w:after="0" w:line="216" w:lineRule="exact"/>
      <w:jc w:val="both"/>
    </w:pPr>
    <w:rPr>
      <w:rFonts w:ascii="Times New Roman" w:eastAsia="Times New Roman" w:hAnsi="Times New Roman"/>
      <w:b/>
      <w:bCs/>
      <w:sz w:val="21"/>
      <w:szCs w:val="21"/>
    </w:rPr>
  </w:style>
  <w:style w:type="paragraph" w:customStyle="1" w:styleId="Bodytext120">
    <w:name w:val="Body text (12)"/>
    <w:basedOn w:val="Normal"/>
    <w:link w:val="Bodytext12"/>
    <w:rsid w:val="00E71E37"/>
    <w:pPr>
      <w:widowControl w:val="0"/>
      <w:shd w:val="clear" w:color="auto" w:fill="FFFFFF"/>
      <w:spacing w:after="0" w:line="216" w:lineRule="exact"/>
      <w:jc w:val="both"/>
    </w:pPr>
    <w:rPr>
      <w:rFonts w:ascii="Times New Roman" w:eastAsia="Times New Roman" w:hAnsi="Times New Roman"/>
      <w:sz w:val="19"/>
      <w:szCs w:val="19"/>
    </w:rPr>
  </w:style>
  <w:style w:type="character" w:customStyle="1" w:styleId="Bodytext2Italic">
    <w:name w:val="Body text (2) + Italic"/>
    <w:rsid w:val="00E53A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styleId="Header">
    <w:name w:val="header"/>
    <w:basedOn w:val="Normal"/>
    <w:link w:val="HeaderChar"/>
    <w:uiPriority w:val="99"/>
    <w:unhideWhenUsed/>
    <w:rsid w:val="00A33F96"/>
    <w:pPr>
      <w:tabs>
        <w:tab w:val="center" w:pos="4680"/>
        <w:tab w:val="right" w:pos="9360"/>
      </w:tabs>
    </w:pPr>
  </w:style>
  <w:style w:type="character" w:customStyle="1" w:styleId="HeaderChar">
    <w:name w:val="Header Char"/>
    <w:link w:val="Header"/>
    <w:uiPriority w:val="99"/>
    <w:rsid w:val="00A33F96"/>
    <w:rPr>
      <w:sz w:val="22"/>
      <w:szCs w:val="22"/>
    </w:rPr>
  </w:style>
  <w:style w:type="paragraph" w:styleId="Footer">
    <w:name w:val="footer"/>
    <w:basedOn w:val="Normal"/>
    <w:link w:val="FooterChar"/>
    <w:uiPriority w:val="99"/>
    <w:unhideWhenUsed/>
    <w:rsid w:val="00A33F96"/>
    <w:pPr>
      <w:tabs>
        <w:tab w:val="center" w:pos="4680"/>
        <w:tab w:val="right" w:pos="9360"/>
      </w:tabs>
    </w:pPr>
  </w:style>
  <w:style w:type="character" w:customStyle="1" w:styleId="FooterChar">
    <w:name w:val="Footer Char"/>
    <w:link w:val="Footer"/>
    <w:uiPriority w:val="99"/>
    <w:rsid w:val="00A33F96"/>
    <w:rPr>
      <w:sz w:val="22"/>
      <w:szCs w:val="22"/>
    </w:rPr>
  </w:style>
  <w:style w:type="paragraph" w:styleId="BalloonText">
    <w:name w:val="Balloon Text"/>
    <w:basedOn w:val="Normal"/>
    <w:link w:val="BalloonTextChar"/>
    <w:uiPriority w:val="99"/>
    <w:semiHidden/>
    <w:unhideWhenUsed/>
    <w:rsid w:val="00B511C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B511CD"/>
    <w:rPr>
      <w:rFonts w:ascii="Segoe UI" w:hAnsi="Segoe UI" w:cs="Segoe UI"/>
      <w:sz w:val="18"/>
      <w:szCs w:val="18"/>
    </w:rPr>
  </w:style>
  <w:style w:type="paragraph" w:styleId="Revision">
    <w:name w:val="Revision"/>
    <w:hidden/>
    <w:uiPriority w:val="99"/>
    <w:semiHidden/>
    <w:rsid w:val="002C5C31"/>
    <w:rPr>
      <w:sz w:val="22"/>
      <w:szCs w:val="22"/>
    </w:rPr>
  </w:style>
  <w:style w:type="character" w:customStyle="1" w:styleId="ListParagraphChar">
    <w:name w:val="List Paragraph Char"/>
    <w:link w:val="ListParagraph"/>
    <w:uiPriority w:val="99"/>
    <w:locked/>
    <w:rsid w:val="004A3A10"/>
    <w:rPr>
      <w:sz w:val="22"/>
      <w:szCs w:val="22"/>
    </w:rPr>
  </w:style>
  <w:style w:type="character" w:customStyle="1" w:styleId="Heading1Char">
    <w:name w:val="Heading 1 Char"/>
    <w:basedOn w:val="DefaultParagraphFont"/>
    <w:link w:val="Heading1"/>
    <w:rsid w:val="00746BCE"/>
    <w:rPr>
      <w:rFonts w:ascii=".VnTimeH" w:eastAsia="Times New Roman" w:hAnsi=".VnTimeH"/>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599">
      <w:bodyDiv w:val="1"/>
      <w:marLeft w:val="0"/>
      <w:marRight w:val="0"/>
      <w:marTop w:val="0"/>
      <w:marBottom w:val="0"/>
      <w:divBdr>
        <w:top w:val="none" w:sz="0" w:space="0" w:color="auto"/>
        <w:left w:val="none" w:sz="0" w:space="0" w:color="auto"/>
        <w:bottom w:val="none" w:sz="0" w:space="0" w:color="auto"/>
        <w:right w:val="none" w:sz="0" w:space="0" w:color="auto"/>
      </w:divBdr>
    </w:div>
    <w:div w:id="140007275">
      <w:bodyDiv w:val="1"/>
      <w:marLeft w:val="0"/>
      <w:marRight w:val="0"/>
      <w:marTop w:val="0"/>
      <w:marBottom w:val="0"/>
      <w:divBdr>
        <w:top w:val="none" w:sz="0" w:space="0" w:color="auto"/>
        <w:left w:val="none" w:sz="0" w:space="0" w:color="auto"/>
        <w:bottom w:val="none" w:sz="0" w:space="0" w:color="auto"/>
        <w:right w:val="none" w:sz="0" w:space="0" w:color="auto"/>
      </w:divBdr>
    </w:div>
    <w:div w:id="154031649">
      <w:bodyDiv w:val="1"/>
      <w:marLeft w:val="0"/>
      <w:marRight w:val="0"/>
      <w:marTop w:val="0"/>
      <w:marBottom w:val="0"/>
      <w:divBdr>
        <w:top w:val="none" w:sz="0" w:space="0" w:color="auto"/>
        <w:left w:val="none" w:sz="0" w:space="0" w:color="auto"/>
        <w:bottom w:val="none" w:sz="0" w:space="0" w:color="auto"/>
        <w:right w:val="none" w:sz="0" w:space="0" w:color="auto"/>
      </w:divBdr>
    </w:div>
    <w:div w:id="156577041">
      <w:bodyDiv w:val="1"/>
      <w:marLeft w:val="0"/>
      <w:marRight w:val="0"/>
      <w:marTop w:val="0"/>
      <w:marBottom w:val="0"/>
      <w:divBdr>
        <w:top w:val="none" w:sz="0" w:space="0" w:color="auto"/>
        <w:left w:val="none" w:sz="0" w:space="0" w:color="auto"/>
        <w:bottom w:val="none" w:sz="0" w:space="0" w:color="auto"/>
        <w:right w:val="none" w:sz="0" w:space="0" w:color="auto"/>
      </w:divBdr>
    </w:div>
    <w:div w:id="216012883">
      <w:bodyDiv w:val="1"/>
      <w:marLeft w:val="0"/>
      <w:marRight w:val="0"/>
      <w:marTop w:val="0"/>
      <w:marBottom w:val="0"/>
      <w:divBdr>
        <w:top w:val="none" w:sz="0" w:space="0" w:color="auto"/>
        <w:left w:val="none" w:sz="0" w:space="0" w:color="auto"/>
        <w:bottom w:val="none" w:sz="0" w:space="0" w:color="auto"/>
        <w:right w:val="none" w:sz="0" w:space="0" w:color="auto"/>
      </w:divBdr>
    </w:div>
    <w:div w:id="230577921">
      <w:bodyDiv w:val="1"/>
      <w:marLeft w:val="0"/>
      <w:marRight w:val="0"/>
      <w:marTop w:val="0"/>
      <w:marBottom w:val="0"/>
      <w:divBdr>
        <w:top w:val="none" w:sz="0" w:space="0" w:color="auto"/>
        <w:left w:val="none" w:sz="0" w:space="0" w:color="auto"/>
        <w:bottom w:val="none" w:sz="0" w:space="0" w:color="auto"/>
        <w:right w:val="none" w:sz="0" w:space="0" w:color="auto"/>
      </w:divBdr>
    </w:div>
    <w:div w:id="263348898">
      <w:bodyDiv w:val="1"/>
      <w:marLeft w:val="0"/>
      <w:marRight w:val="0"/>
      <w:marTop w:val="0"/>
      <w:marBottom w:val="0"/>
      <w:divBdr>
        <w:top w:val="none" w:sz="0" w:space="0" w:color="auto"/>
        <w:left w:val="none" w:sz="0" w:space="0" w:color="auto"/>
        <w:bottom w:val="none" w:sz="0" w:space="0" w:color="auto"/>
        <w:right w:val="none" w:sz="0" w:space="0" w:color="auto"/>
      </w:divBdr>
    </w:div>
    <w:div w:id="271790568">
      <w:bodyDiv w:val="1"/>
      <w:marLeft w:val="0"/>
      <w:marRight w:val="0"/>
      <w:marTop w:val="0"/>
      <w:marBottom w:val="0"/>
      <w:divBdr>
        <w:top w:val="none" w:sz="0" w:space="0" w:color="auto"/>
        <w:left w:val="none" w:sz="0" w:space="0" w:color="auto"/>
        <w:bottom w:val="none" w:sz="0" w:space="0" w:color="auto"/>
        <w:right w:val="none" w:sz="0" w:space="0" w:color="auto"/>
      </w:divBdr>
    </w:div>
    <w:div w:id="357976558">
      <w:bodyDiv w:val="1"/>
      <w:marLeft w:val="0"/>
      <w:marRight w:val="0"/>
      <w:marTop w:val="0"/>
      <w:marBottom w:val="0"/>
      <w:divBdr>
        <w:top w:val="none" w:sz="0" w:space="0" w:color="auto"/>
        <w:left w:val="none" w:sz="0" w:space="0" w:color="auto"/>
        <w:bottom w:val="none" w:sz="0" w:space="0" w:color="auto"/>
        <w:right w:val="none" w:sz="0" w:space="0" w:color="auto"/>
      </w:divBdr>
    </w:div>
    <w:div w:id="367335373">
      <w:bodyDiv w:val="1"/>
      <w:marLeft w:val="0"/>
      <w:marRight w:val="0"/>
      <w:marTop w:val="0"/>
      <w:marBottom w:val="0"/>
      <w:divBdr>
        <w:top w:val="none" w:sz="0" w:space="0" w:color="auto"/>
        <w:left w:val="none" w:sz="0" w:space="0" w:color="auto"/>
        <w:bottom w:val="none" w:sz="0" w:space="0" w:color="auto"/>
        <w:right w:val="none" w:sz="0" w:space="0" w:color="auto"/>
      </w:divBdr>
    </w:div>
    <w:div w:id="381447108">
      <w:bodyDiv w:val="1"/>
      <w:marLeft w:val="0"/>
      <w:marRight w:val="0"/>
      <w:marTop w:val="0"/>
      <w:marBottom w:val="0"/>
      <w:divBdr>
        <w:top w:val="none" w:sz="0" w:space="0" w:color="auto"/>
        <w:left w:val="none" w:sz="0" w:space="0" w:color="auto"/>
        <w:bottom w:val="none" w:sz="0" w:space="0" w:color="auto"/>
        <w:right w:val="none" w:sz="0" w:space="0" w:color="auto"/>
      </w:divBdr>
    </w:div>
    <w:div w:id="437214688">
      <w:bodyDiv w:val="1"/>
      <w:marLeft w:val="0"/>
      <w:marRight w:val="0"/>
      <w:marTop w:val="0"/>
      <w:marBottom w:val="0"/>
      <w:divBdr>
        <w:top w:val="none" w:sz="0" w:space="0" w:color="auto"/>
        <w:left w:val="none" w:sz="0" w:space="0" w:color="auto"/>
        <w:bottom w:val="none" w:sz="0" w:space="0" w:color="auto"/>
        <w:right w:val="none" w:sz="0" w:space="0" w:color="auto"/>
      </w:divBdr>
    </w:div>
    <w:div w:id="437799626">
      <w:bodyDiv w:val="1"/>
      <w:marLeft w:val="0"/>
      <w:marRight w:val="0"/>
      <w:marTop w:val="0"/>
      <w:marBottom w:val="0"/>
      <w:divBdr>
        <w:top w:val="none" w:sz="0" w:space="0" w:color="auto"/>
        <w:left w:val="none" w:sz="0" w:space="0" w:color="auto"/>
        <w:bottom w:val="none" w:sz="0" w:space="0" w:color="auto"/>
        <w:right w:val="none" w:sz="0" w:space="0" w:color="auto"/>
      </w:divBdr>
    </w:div>
    <w:div w:id="441924847">
      <w:bodyDiv w:val="1"/>
      <w:marLeft w:val="0"/>
      <w:marRight w:val="0"/>
      <w:marTop w:val="0"/>
      <w:marBottom w:val="0"/>
      <w:divBdr>
        <w:top w:val="none" w:sz="0" w:space="0" w:color="auto"/>
        <w:left w:val="none" w:sz="0" w:space="0" w:color="auto"/>
        <w:bottom w:val="none" w:sz="0" w:space="0" w:color="auto"/>
        <w:right w:val="none" w:sz="0" w:space="0" w:color="auto"/>
      </w:divBdr>
    </w:div>
    <w:div w:id="705256664">
      <w:bodyDiv w:val="1"/>
      <w:marLeft w:val="0"/>
      <w:marRight w:val="0"/>
      <w:marTop w:val="0"/>
      <w:marBottom w:val="0"/>
      <w:divBdr>
        <w:top w:val="none" w:sz="0" w:space="0" w:color="auto"/>
        <w:left w:val="none" w:sz="0" w:space="0" w:color="auto"/>
        <w:bottom w:val="none" w:sz="0" w:space="0" w:color="auto"/>
        <w:right w:val="none" w:sz="0" w:space="0" w:color="auto"/>
      </w:divBdr>
    </w:div>
    <w:div w:id="950164737">
      <w:bodyDiv w:val="1"/>
      <w:marLeft w:val="0"/>
      <w:marRight w:val="0"/>
      <w:marTop w:val="0"/>
      <w:marBottom w:val="0"/>
      <w:divBdr>
        <w:top w:val="none" w:sz="0" w:space="0" w:color="auto"/>
        <w:left w:val="none" w:sz="0" w:space="0" w:color="auto"/>
        <w:bottom w:val="none" w:sz="0" w:space="0" w:color="auto"/>
        <w:right w:val="none" w:sz="0" w:space="0" w:color="auto"/>
      </w:divBdr>
    </w:div>
    <w:div w:id="1004208531">
      <w:bodyDiv w:val="1"/>
      <w:marLeft w:val="0"/>
      <w:marRight w:val="0"/>
      <w:marTop w:val="0"/>
      <w:marBottom w:val="0"/>
      <w:divBdr>
        <w:top w:val="none" w:sz="0" w:space="0" w:color="auto"/>
        <w:left w:val="none" w:sz="0" w:space="0" w:color="auto"/>
        <w:bottom w:val="none" w:sz="0" w:space="0" w:color="auto"/>
        <w:right w:val="none" w:sz="0" w:space="0" w:color="auto"/>
      </w:divBdr>
    </w:div>
    <w:div w:id="1017659782">
      <w:bodyDiv w:val="1"/>
      <w:marLeft w:val="0"/>
      <w:marRight w:val="0"/>
      <w:marTop w:val="0"/>
      <w:marBottom w:val="0"/>
      <w:divBdr>
        <w:top w:val="none" w:sz="0" w:space="0" w:color="auto"/>
        <w:left w:val="none" w:sz="0" w:space="0" w:color="auto"/>
        <w:bottom w:val="none" w:sz="0" w:space="0" w:color="auto"/>
        <w:right w:val="none" w:sz="0" w:space="0" w:color="auto"/>
      </w:divBdr>
    </w:div>
    <w:div w:id="1104109156">
      <w:bodyDiv w:val="1"/>
      <w:marLeft w:val="0"/>
      <w:marRight w:val="0"/>
      <w:marTop w:val="0"/>
      <w:marBottom w:val="0"/>
      <w:divBdr>
        <w:top w:val="none" w:sz="0" w:space="0" w:color="auto"/>
        <w:left w:val="none" w:sz="0" w:space="0" w:color="auto"/>
        <w:bottom w:val="none" w:sz="0" w:space="0" w:color="auto"/>
        <w:right w:val="none" w:sz="0" w:space="0" w:color="auto"/>
      </w:divBdr>
    </w:div>
    <w:div w:id="1117985683">
      <w:bodyDiv w:val="1"/>
      <w:marLeft w:val="0"/>
      <w:marRight w:val="0"/>
      <w:marTop w:val="0"/>
      <w:marBottom w:val="0"/>
      <w:divBdr>
        <w:top w:val="none" w:sz="0" w:space="0" w:color="auto"/>
        <w:left w:val="none" w:sz="0" w:space="0" w:color="auto"/>
        <w:bottom w:val="none" w:sz="0" w:space="0" w:color="auto"/>
        <w:right w:val="none" w:sz="0" w:space="0" w:color="auto"/>
      </w:divBdr>
    </w:div>
    <w:div w:id="1217161749">
      <w:bodyDiv w:val="1"/>
      <w:marLeft w:val="0"/>
      <w:marRight w:val="0"/>
      <w:marTop w:val="0"/>
      <w:marBottom w:val="0"/>
      <w:divBdr>
        <w:top w:val="none" w:sz="0" w:space="0" w:color="auto"/>
        <w:left w:val="none" w:sz="0" w:space="0" w:color="auto"/>
        <w:bottom w:val="none" w:sz="0" w:space="0" w:color="auto"/>
        <w:right w:val="none" w:sz="0" w:space="0" w:color="auto"/>
      </w:divBdr>
    </w:div>
    <w:div w:id="1355420607">
      <w:bodyDiv w:val="1"/>
      <w:marLeft w:val="0"/>
      <w:marRight w:val="0"/>
      <w:marTop w:val="0"/>
      <w:marBottom w:val="0"/>
      <w:divBdr>
        <w:top w:val="none" w:sz="0" w:space="0" w:color="auto"/>
        <w:left w:val="none" w:sz="0" w:space="0" w:color="auto"/>
        <w:bottom w:val="none" w:sz="0" w:space="0" w:color="auto"/>
        <w:right w:val="none" w:sz="0" w:space="0" w:color="auto"/>
      </w:divBdr>
    </w:div>
    <w:div w:id="1524857975">
      <w:bodyDiv w:val="1"/>
      <w:marLeft w:val="0"/>
      <w:marRight w:val="0"/>
      <w:marTop w:val="0"/>
      <w:marBottom w:val="0"/>
      <w:divBdr>
        <w:top w:val="none" w:sz="0" w:space="0" w:color="auto"/>
        <w:left w:val="none" w:sz="0" w:space="0" w:color="auto"/>
        <w:bottom w:val="none" w:sz="0" w:space="0" w:color="auto"/>
        <w:right w:val="none" w:sz="0" w:space="0" w:color="auto"/>
      </w:divBdr>
    </w:div>
    <w:div w:id="1597443941">
      <w:bodyDiv w:val="1"/>
      <w:marLeft w:val="0"/>
      <w:marRight w:val="0"/>
      <w:marTop w:val="0"/>
      <w:marBottom w:val="0"/>
      <w:divBdr>
        <w:top w:val="none" w:sz="0" w:space="0" w:color="auto"/>
        <w:left w:val="none" w:sz="0" w:space="0" w:color="auto"/>
        <w:bottom w:val="none" w:sz="0" w:space="0" w:color="auto"/>
        <w:right w:val="none" w:sz="0" w:space="0" w:color="auto"/>
      </w:divBdr>
    </w:div>
    <w:div w:id="1756632815">
      <w:bodyDiv w:val="1"/>
      <w:marLeft w:val="0"/>
      <w:marRight w:val="0"/>
      <w:marTop w:val="0"/>
      <w:marBottom w:val="0"/>
      <w:divBdr>
        <w:top w:val="none" w:sz="0" w:space="0" w:color="auto"/>
        <w:left w:val="none" w:sz="0" w:space="0" w:color="auto"/>
        <w:bottom w:val="none" w:sz="0" w:space="0" w:color="auto"/>
        <w:right w:val="none" w:sz="0" w:space="0" w:color="auto"/>
      </w:divBdr>
    </w:div>
    <w:div w:id="1817529310">
      <w:bodyDiv w:val="1"/>
      <w:marLeft w:val="0"/>
      <w:marRight w:val="0"/>
      <w:marTop w:val="0"/>
      <w:marBottom w:val="0"/>
      <w:divBdr>
        <w:top w:val="none" w:sz="0" w:space="0" w:color="auto"/>
        <w:left w:val="none" w:sz="0" w:space="0" w:color="auto"/>
        <w:bottom w:val="none" w:sz="0" w:space="0" w:color="auto"/>
        <w:right w:val="none" w:sz="0" w:space="0" w:color="auto"/>
      </w:divBdr>
    </w:div>
    <w:div w:id="1830630435">
      <w:bodyDiv w:val="1"/>
      <w:marLeft w:val="0"/>
      <w:marRight w:val="0"/>
      <w:marTop w:val="0"/>
      <w:marBottom w:val="0"/>
      <w:divBdr>
        <w:top w:val="none" w:sz="0" w:space="0" w:color="auto"/>
        <w:left w:val="none" w:sz="0" w:space="0" w:color="auto"/>
        <w:bottom w:val="none" w:sz="0" w:space="0" w:color="auto"/>
        <w:right w:val="none" w:sz="0" w:space="0" w:color="auto"/>
      </w:divBdr>
    </w:div>
    <w:div w:id="1846941230">
      <w:bodyDiv w:val="1"/>
      <w:marLeft w:val="0"/>
      <w:marRight w:val="0"/>
      <w:marTop w:val="0"/>
      <w:marBottom w:val="0"/>
      <w:divBdr>
        <w:top w:val="none" w:sz="0" w:space="0" w:color="auto"/>
        <w:left w:val="none" w:sz="0" w:space="0" w:color="auto"/>
        <w:bottom w:val="none" w:sz="0" w:space="0" w:color="auto"/>
        <w:right w:val="none" w:sz="0" w:space="0" w:color="auto"/>
      </w:divBdr>
    </w:div>
    <w:div w:id="1864785477">
      <w:bodyDiv w:val="1"/>
      <w:marLeft w:val="0"/>
      <w:marRight w:val="0"/>
      <w:marTop w:val="0"/>
      <w:marBottom w:val="0"/>
      <w:divBdr>
        <w:top w:val="none" w:sz="0" w:space="0" w:color="auto"/>
        <w:left w:val="none" w:sz="0" w:space="0" w:color="auto"/>
        <w:bottom w:val="none" w:sz="0" w:space="0" w:color="auto"/>
        <w:right w:val="none" w:sz="0" w:space="0" w:color="auto"/>
      </w:divBdr>
    </w:div>
    <w:div w:id="19780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64A89-BEF1-46B5-885B-F5953F7C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7</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17759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 Professional SP3</dc:creator>
  <cp:lastModifiedBy>Admin</cp:lastModifiedBy>
  <cp:revision>160</cp:revision>
  <cp:lastPrinted>2019-04-24T08:59:00Z</cp:lastPrinted>
  <dcterms:created xsi:type="dcterms:W3CDTF">2021-05-12T11:19:00Z</dcterms:created>
  <dcterms:modified xsi:type="dcterms:W3CDTF">2021-05-28T02:20:00Z</dcterms:modified>
</cp:coreProperties>
</file>